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5D" w:rsidRPr="00AC3A5D" w:rsidRDefault="00AC3A5D" w:rsidP="00AC3A5D">
      <w:pPr>
        <w:jc w:val="center"/>
        <w:rPr>
          <w:rFonts w:ascii="標楷體" w:eastAsia="標楷體" w:hAnsi="標楷體"/>
          <w:b/>
          <w:sz w:val="28"/>
        </w:rPr>
      </w:pPr>
      <w:r w:rsidRPr="00AC3A5D">
        <w:rPr>
          <w:rFonts w:ascii="標楷體" w:eastAsia="標楷體" w:hAnsi="標楷體" w:hint="eastAsia"/>
          <w:b/>
          <w:sz w:val="28"/>
        </w:rPr>
        <w:t>永年高級中學</w:t>
      </w:r>
      <w:r w:rsidR="00BF651D">
        <w:rPr>
          <w:rFonts w:ascii="標楷體" w:eastAsia="標楷體" w:hAnsi="標楷體" w:hint="eastAsia"/>
          <w:b/>
          <w:sz w:val="28"/>
        </w:rPr>
        <w:t>110</w:t>
      </w:r>
      <w:r w:rsidRPr="00AC3A5D">
        <w:rPr>
          <w:rFonts w:ascii="標楷體" w:eastAsia="標楷體" w:hAnsi="標楷體" w:hint="eastAsia"/>
          <w:b/>
          <w:sz w:val="28"/>
        </w:rPr>
        <w:t>學年度第2學期</w:t>
      </w:r>
      <w:r w:rsidR="00BF651D">
        <w:rPr>
          <w:rFonts w:ascii="標楷體" w:eastAsia="標楷體" w:hAnsi="標楷體" w:hint="eastAsia"/>
          <w:b/>
          <w:sz w:val="28"/>
        </w:rPr>
        <w:t>5</w:t>
      </w:r>
      <w:r w:rsidRPr="00AC3A5D">
        <w:rPr>
          <w:rFonts w:ascii="標楷體" w:eastAsia="標楷體" w:hAnsi="標楷體" w:hint="eastAsia"/>
          <w:b/>
          <w:sz w:val="28"/>
        </w:rPr>
        <w:t>月份課程課程評鑑檢討會議紀錄</w:t>
      </w:r>
    </w:p>
    <w:p w:rsidR="00AC3A5D" w:rsidRPr="00AC3A5D" w:rsidRDefault="00AC3A5D" w:rsidP="00AC3A5D">
      <w:pPr>
        <w:rPr>
          <w:rFonts w:ascii="標楷體" w:eastAsia="標楷體" w:hAnsi="標楷體"/>
        </w:rPr>
      </w:pPr>
      <w:r w:rsidRPr="00AC3A5D">
        <w:rPr>
          <w:rFonts w:ascii="標楷體" w:eastAsia="標楷體" w:hAnsi="標楷體" w:hint="eastAsia"/>
        </w:rPr>
        <w:t>一、時間：1</w:t>
      </w:r>
      <w:r w:rsidR="000513EE">
        <w:rPr>
          <w:rFonts w:ascii="標楷體" w:eastAsia="標楷體" w:hAnsi="標楷體" w:hint="eastAsia"/>
        </w:rPr>
        <w:t>10</w:t>
      </w:r>
      <w:r w:rsidRPr="00AC3A5D">
        <w:rPr>
          <w:rFonts w:ascii="標楷體" w:eastAsia="標楷體" w:hAnsi="標楷體" w:hint="eastAsia"/>
        </w:rPr>
        <w:t>年</w:t>
      </w:r>
      <w:r w:rsidR="00BF651D">
        <w:rPr>
          <w:rFonts w:ascii="標楷體" w:eastAsia="標楷體" w:hAnsi="標楷體" w:hint="eastAsia"/>
        </w:rPr>
        <w:t>5</w:t>
      </w:r>
      <w:r w:rsidRPr="00AC3A5D">
        <w:rPr>
          <w:rFonts w:ascii="標楷體" w:eastAsia="標楷體" w:hAnsi="標楷體" w:hint="eastAsia"/>
        </w:rPr>
        <w:t>月</w:t>
      </w:r>
      <w:r w:rsidR="00BF651D">
        <w:rPr>
          <w:rFonts w:ascii="標楷體" w:eastAsia="標楷體" w:hAnsi="標楷體" w:hint="eastAsia"/>
        </w:rPr>
        <w:t>18</w:t>
      </w:r>
      <w:r w:rsidRPr="00AC3A5D">
        <w:rPr>
          <w:rFonts w:ascii="標楷體" w:eastAsia="標楷體" w:hAnsi="標楷體" w:hint="eastAsia"/>
        </w:rPr>
        <w:t xml:space="preserve">日 </w:t>
      </w:r>
      <w:r w:rsidR="00492025">
        <w:rPr>
          <w:rFonts w:ascii="標楷體" w:eastAsia="標楷體" w:hAnsi="標楷體" w:hint="eastAsia"/>
        </w:rPr>
        <w:t>11</w:t>
      </w:r>
      <w:r w:rsidRPr="00AC3A5D">
        <w:rPr>
          <w:rFonts w:ascii="標楷體" w:eastAsia="標楷體" w:hAnsi="標楷體" w:hint="eastAsia"/>
        </w:rPr>
        <w:t>:</w:t>
      </w:r>
      <w:r w:rsidR="008B3ECB">
        <w:rPr>
          <w:rFonts w:ascii="標楷體" w:eastAsia="標楷體" w:hAnsi="標楷體" w:hint="eastAsia"/>
        </w:rPr>
        <w:t>3</w:t>
      </w:r>
      <w:r w:rsidRPr="00AC3A5D">
        <w:rPr>
          <w:rFonts w:ascii="標楷體" w:eastAsia="標楷體" w:hAnsi="標楷體" w:hint="eastAsia"/>
        </w:rPr>
        <w:t>0</w:t>
      </w:r>
    </w:p>
    <w:p w:rsidR="00AC3A5D" w:rsidRPr="00AC3A5D" w:rsidRDefault="00AC3A5D" w:rsidP="00AC3A5D">
      <w:pPr>
        <w:rPr>
          <w:rFonts w:ascii="標楷體" w:eastAsia="標楷體" w:hAnsi="標楷體"/>
        </w:rPr>
      </w:pPr>
      <w:r w:rsidRPr="00AC3A5D">
        <w:rPr>
          <w:rFonts w:ascii="標楷體" w:eastAsia="標楷體" w:hAnsi="標楷體" w:hint="eastAsia"/>
        </w:rPr>
        <w:t>二、地點：校史室</w:t>
      </w:r>
    </w:p>
    <w:p w:rsidR="00AC3A5D" w:rsidRPr="00AC3A5D" w:rsidRDefault="00AC3A5D" w:rsidP="00AC3A5D">
      <w:pPr>
        <w:rPr>
          <w:rFonts w:ascii="標楷體" w:eastAsia="標楷體" w:hAnsi="標楷體"/>
        </w:rPr>
      </w:pPr>
      <w:r w:rsidRPr="00AC3A5D">
        <w:rPr>
          <w:rFonts w:ascii="標楷體" w:eastAsia="標楷體" w:hAnsi="標楷體" w:hint="eastAsia"/>
        </w:rPr>
        <w:t>三、主席：張榮聰 校 長                                      記錄：</w:t>
      </w:r>
      <w:r w:rsidR="00E50ED5">
        <w:rPr>
          <w:rFonts w:ascii="標楷體" w:eastAsia="標楷體" w:hAnsi="標楷體" w:hint="eastAsia"/>
        </w:rPr>
        <w:t>林惠瑩</w:t>
      </w:r>
    </w:p>
    <w:p w:rsidR="00AC3A5D" w:rsidRPr="00AC3A5D" w:rsidRDefault="00AC3A5D" w:rsidP="00AC3A5D">
      <w:pPr>
        <w:rPr>
          <w:rFonts w:ascii="標楷體" w:eastAsia="標楷體" w:hAnsi="標楷體"/>
        </w:rPr>
      </w:pPr>
      <w:r w:rsidRPr="00AC3A5D">
        <w:rPr>
          <w:rFonts w:ascii="標楷體" w:eastAsia="標楷體" w:hAnsi="標楷體" w:hint="eastAsia"/>
        </w:rPr>
        <w:t>四、出席：教務主任、教學組長及各科召集人</w:t>
      </w:r>
    </w:p>
    <w:p w:rsidR="00AC3A5D" w:rsidRPr="00AC3A5D" w:rsidRDefault="00AC3A5D" w:rsidP="00AC3A5D">
      <w:pPr>
        <w:rPr>
          <w:rFonts w:ascii="標楷體" w:eastAsia="標楷體" w:hAnsi="標楷體"/>
        </w:rPr>
      </w:pPr>
      <w:r w:rsidRPr="00AC3A5D">
        <w:rPr>
          <w:rFonts w:ascii="標楷體" w:eastAsia="標楷體" w:hAnsi="標楷體" w:hint="eastAsia"/>
        </w:rPr>
        <w:t>五、主席報告：無</w:t>
      </w:r>
    </w:p>
    <w:p w:rsidR="00AC3A5D" w:rsidRPr="00AC3A5D" w:rsidRDefault="00AC3A5D" w:rsidP="00AC3A5D">
      <w:pPr>
        <w:rPr>
          <w:rFonts w:ascii="標楷體" w:eastAsia="標楷體" w:hAnsi="標楷體"/>
        </w:rPr>
      </w:pPr>
      <w:r w:rsidRPr="00AC3A5D">
        <w:rPr>
          <w:rFonts w:ascii="標楷體" w:eastAsia="標楷體" w:hAnsi="標楷體" w:hint="eastAsia"/>
        </w:rPr>
        <w:t>六、事項宣佈與討論：</w:t>
      </w:r>
    </w:p>
    <w:p w:rsidR="00AC3A5D" w:rsidRPr="00AC3A5D" w:rsidRDefault="00AC3A5D" w:rsidP="00AC3A5D">
      <w:pPr>
        <w:rPr>
          <w:rFonts w:ascii="標楷體" w:eastAsia="標楷體" w:hAnsi="標楷體"/>
          <w:bCs/>
        </w:rPr>
      </w:pPr>
    </w:p>
    <w:p w:rsidR="00AC3A5D" w:rsidRPr="00AC3A5D" w:rsidRDefault="00AC3A5D" w:rsidP="00AC3A5D">
      <w:pPr>
        <w:rPr>
          <w:rFonts w:ascii="標楷體" w:eastAsia="標楷體" w:hAnsi="標楷體"/>
          <w:bCs/>
        </w:rPr>
      </w:pPr>
      <w:r w:rsidRPr="00AC3A5D">
        <w:rPr>
          <w:rFonts w:ascii="標楷體" w:eastAsia="標楷體" w:hAnsi="標楷體" w:hint="eastAsia"/>
          <w:bCs/>
        </w:rPr>
        <w:t>教學組：</w:t>
      </w:r>
    </w:p>
    <w:p w:rsidR="00AC3A5D" w:rsidRPr="00AC3A5D" w:rsidRDefault="00AC3A5D" w:rsidP="00AC3A5D">
      <w:pPr>
        <w:rPr>
          <w:rFonts w:ascii="標楷體" w:eastAsia="標楷體" w:hAnsi="標楷體"/>
        </w:rPr>
      </w:pPr>
      <w:r w:rsidRPr="00AC3A5D">
        <w:rPr>
          <w:rFonts w:ascii="標楷體" w:eastAsia="標楷體" w:hAnsi="標楷體" w:hint="eastAsia"/>
        </w:rPr>
        <w:t>1、各師、各領域教學研究會及彈性學習課程教學研究會所提之課程評鑑相關資料整理詳如附件資料，請各師參閱。</w:t>
      </w:r>
    </w:p>
    <w:p w:rsidR="00AC3A5D" w:rsidRPr="00AC3A5D" w:rsidRDefault="00AC3A5D" w:rsidP="00AC3A5D">
      <w:pPr>
        <w:rPr>
          <w:rFonts w:ascii="標楷體" w:eastAsia="標楷體" w:hAnsi="標楷體"/>
        </w:rPr>
      </w:pPr>
      <w:r w:rsidRPr="00AC3A5D">
        <w:rPr>
          <w:rFonts w:ascii="標楷體" w:eastAsia="標楷體" w:hAnsi="標楷體" w:hint="eastAsia"/>
        </w:rPr>
        <w:t>2、針對大家所提疑問，整理如以下討論項目，請發表意見。</w:t>
      </w:r>
    </w:p>
    <w:p w:rsidR="00AC3A5D" w:rsidRPr="00AC3A5D" w:rsidRDefault="00AC3A5D" w:rsidP="00AC3A5D">
      <w:pPr>
        <w:rPr>
          <w:rFonts w:ascii="標楷體" w:eastAsia="標楷體" w:hAnsi="標楷體"/>
        </w:rPr>
      </w:pPr>
    </w:p>
    <w:p w:rsidR="00AC3A5D" w:rsidRPr="00AC3A5D" w:rsidRDefault="00AC3A5D" w:rsidP="00AC3A5D">
      <w:pPr>
        <w:rPr>
          <w:rFonts w:ascii="標楷體" w:eastAsia="標楷體" w:hAnsi="標楷體"/>
        </w:rPr>
      </w:pPr>
      <w:r w:rsidRPr="00AC3A5D">
        <w:rPr>
          <w:rFonts w:ascii="標楷體" w:eastAsia="標楷體" w:hAnsi="標楷體" w:hint="eastAsia"/>
        </w:rPr>
        <w:t>七、討論提案：</w:t>
      </w:r>
    </w:p>
    <w:p w:rsidR="00AF5397" w:rsidRDefault="00C54449" w:rsidP="00C54449">
      <w:pPr>
        <w:spacing w:line="420" w:lineRule="exact"/>
        <w:rPr>
          <w:rFonts w:ascii="標楷體" w:eastAsia="標楷體" w:hAnsi="標楷體" w:cs="Times New Roman"/>
          <w:b/>
          <w:szCs w:val="24"/>
        </w:rPr>
      </w:pPr>
      <w:r w:rsidRPr="00C54449">
        <w:rPr>
          <w:rFonts w:ascii="新細明體" w:eastAsia="新細明體" w:hAnsi="新細明體" w:cs="Times New Roman" w:hint="eastAsia"/>
          <w:szCs w:val="24"/>
        </w:rPr>
        <w:t xml:space="preserve">    </w:t>
      </w:r>
      <w:r w:rsidRPr="00C54449">
        <w:rPr>
          <w:rFonts w:ascii="標楷體" w:eastAsia="標楷體" w:hAnsi="標楷體" w:cs="Times New Roman" w:hint="eastAsia"/>
          <w:b/>
          <w:szCs w:val="24"/>
        </w:rPr>
        <w:t>案由一：</w:t>
      </w:r>
      <w:r w:rsidR="00AF5397" w:rsidRPr="00AF5397">
        <w:rPr>
          <w:rFonts w:ascii="標楷體" w:eastAsia="標楷體" w:hAnsi="標楷體" w:cs="Times New Roman" w:hint="eastAsia"/>
          <w:b/>
          <w:szCs w:val="24"/>
        </w:rPr>
        <w:t>本校110學年度課程總體架構檢討事宜，提請討論。</w:t>
      </w:r>
    </w:p>
    <w:p w:rsidR="00C54449" w:rsidRPr="00C54449" w:rsidRDefault="00C54449" w:rsidP="00C54449">
      <w:pPr>
        <w:spacing w:line="420" w:lineRule="exact"/>
        <w:rPr>
          <w:rFonts w:ascii="新細明體" w:eastAsia="新細明體" w:hAnsi="新細明體" w:cs="Times New Roman"/>
          <w:szCs w:val="24"/>
        </w:rPr>
      </w:pPr>
      <w:r w:rsidRPr="00C54449">
        <w:rPr>
          <w:rFonts w:ascii="標楷體" w:eastAsia="標楷體" w:hAnsi="標楷體" w:cs="Times New Roman" w:hint="eastAsia"/>
          <w:szCs w:val="24"/>
        </w:rPr>
        <w:t xml:space="preserve">    說  明</w:t>
      </w:r>
      <w:r w:rsidRPr="00C54449">
        <w:rPr>
          <w:rFonts w:ascii="新細明體" w:eastAsia="新細明體" w:hAnsi="新細明體" w:cs="Times New Roman" w:hint="eastAsia"/>
          <w:szCs w:val="24"/>
        </w:rPr>
        <w:t>：</w:t>
      </w:r>
      <w:r w:rsidR="00AF5397" w:rsidRPr="00AF5397">
        <w:rPr>
          <w:rFonts w:ascii="標楷體" w:eastAsia="標楷體" w:hAnsi="標楷體" w:cs="Times New Roman" w:hint="eastAsia"/>
          <w:szCs w:val="24"/>
        </w:rPr>
        <w:t>本校110學年度課程總體體架構檢討資料如附件。</w:t>
      </w:r>
    </w:p>
    <w:p w:rsidR="00C54449" w:rsidRPr="00C54449" w:rsidRDefault="00C54449" w:rsidP="00C54449">
      <w:pPr>
        <w:spacing w:line="420" w:lineRule="exact"/>
        <w:ind w:left="1680" w:hangingChars="700" w:hanging="1680"/>
        <w:rPr>
          <w:rFonts w:ascii="新細明體" w:eastAsia="新細明體" w:hAnsi="新細明體" w:cs="Times New Roman"/>
          <w:szCs w:val="24"/>
        </w:rPr>
      </w:pPr>
      <w:r w:rsidRPr="00C54449">
        <w:rPr>
          <w:rFonts w:ascii="標楷體" w:eastAsia="標楷體" w:hAnsi="標楷體" w:cs="Times New Roman" w:hint="eastAsia"/>
          <w:szCs w:val="24"/>
        </w:rPr>
        <w:t xml:space="preserve">    決  議：</w:t>
      </w:r>
    </w:p>
    <w:p w:rsidR="00C54449" w:rsidRPr="00C54449" w:rsidRDefault="00C54449" w:rsidP="00C54449">
      <w:pPr>
        <w:spacing w:line="420" w:lineRule="exact"/>
        <w:rPr>
          <w:rFonts w:ascii="標楷體" w:eastAsia="標楷體" w:hAnsi="標楷體" w:cs="Times New Roman"/>
          <w:szCs w:val="24"/>
        </w:rPr>
      </w:pPr>
      <w:r w:rsidRPr="00C54449">
        <w:rPr>
          <w:rFonts w:ascii="標楷體" w:eastAsia="標楷體" w:hAnsi="標楷體" w:cs="Times New Roman" w:hint="eastAsia"/>
          <w:szCs w:val="24"/>
        </w:rPr>
        <w:t xml:space="preserve">        一、本校</w:t>
      </w:r>
      <w:r w:rsidR="003D3385">
        <w:rPr>
          <w:rFonts w:ascii="標楷體" w:eastAsia="標楷體" w:hAnsi="標楷體" w:cs="Times New Roman" w:hint="eastAsia"/>
          <w:szCs w:val="24"/>
        </w:rPr>
        <w:t>111</w:t>
      </w:r>
      <w:r w:rsidRPr="00C54449">
        <w:rPr>
          <w:rFonts w:ascii="標楷體" w:eastAsia="標楷體" w:hAnsi="標楷體" w:cs="Times New Roman" w:hint="eastAsia"/>
          <w:szCs w:val="24"/>
        </w:rPr>
        <w:t>學年度總體課程架構微調為</w:t>
      </w:r>
      <w:r w:rsidR="00AF5397">
        <w:rPr>
          <w:rFonts w:ascii="標楷體" w:eastAsia="標楷體" w:hAnsi="標楷體" w:cs="Times New Roman" w:hint="eastAsia"/>
          <w:szCs w:val="24"/>
        </w:rPr>
        <w:t>國一</w:t>
      </w:r>
      <w:r w:rsidR="00382296">
        <w:rPr>
          <w:rFonts w:ascii="標楷體" w:eastAsia="標楷體" w:hAnsi="標楷體" w:cs="Times New Roman" w:hint="eastAsia"/>
          <w:szCs w:val="24"/>
        </w:rPr>
        <w:t>彈性課程</w:t>
      </w:r>
      <w:r w:rsidR="00AF5397">
        <w:rPr>
          <w:rFonts w:ascii="標楷體" w:eastAsia="標楷體" w:hAnsi="標楷體" w:cs="Times New Roman" w:hint="eastAsia"/>
          <w:szCs w:val="24"/>
        </w:rPr>
        <w:t>刪除數字之美</w:t>
      </w:r>
      <w:r w:rsidR="00194E49">
        <w:rPr>
          <w:rFonts w:ascii="標楷體" w:eastAsia="標楷體" w:hAnsi="標楷體" w:cs="Times New Roman" w:hint="eastAsia"/>
          <w:szCs w:val="24"/>
        </w:rPr>
        <w:t>。</w:t>
      </w:r>
    </w:p>
    <w:p w:rsidR="00C54449" w:rsidRPr="00C54449" w:rsidRDefault="00C54449" w:rsidP="00C54449">
      <w:pPr>
        <w:spacing w:line="420" w:lineRule="exact"/>
        <w:rPr>
          <w:rFonts w:ascii="標楷體" w:eastAsia="標楷體" w:hAnsi="標楷體" w:cs="Times New Roman"/>
          <w:szCs w:val="24"/>
        </w:rPr>
      </w:pPr>
      <w:r w:rsidRPr="00C54449">
        <w:rPr>
          <w:rFonts w:ascii="標楷體" w:eastAsia="標楷體" w:hAnsi="標楷體" w:cs="Times New Roman" w:hint="eastAsia"/>
          <w:szCs w:val="24"/>
        </w:rPr>
        <w:t xml:space="preserve">        二、</w:t>
      </w:r>
      <w:r w:rsidR="00AF5397" w:rsidRPr="00AF5397">
        <w:rPr>
          <w:rFonts w:ascii="標楷體" w:eastAsia="標楷體" w:hAnsi="標楷體" w:cs="Times New Roman" w:hint="eastAsia"/>
          <w:szCs w:val="24"/>
        </w:rPr>
        <w:t>本學年度課程總體架構微調方向納入110學年度課程總體架構修正意見。</w:t>
      </w:r>
    </w:p>
    <w:p w:rsidR="00C54449" w:rsidRPr="00D53653" w:rsidRDefault="00C54449" w:rsidP="00AC3A5D">
      <w:pPr>
        <w:rPr>
          <w:rFonts w:ascii="標楷體" w:eastAsia="標楷體" w:hAnsi="標楷體"/>
          <w:b/>
          <w:lang w:bidi="zh-TW"/>
        </w:rPr>
      </w:pPr>
    </w:p>
    <w:p w:rsidR="00260247" w:rsidRPr="00260247" w:rsidRDefault="00260247" w:rsidP="00260247">
      <w:pPr>
        <w:spacing w:line="420" w:lineRule="exact"/>
        <w:rPr>
          <w:rFonts w:ascii="標楷體" w:eastAsia="標楷體" w:hAnsi="標楷體" w:cs="Times New Roman"/>
          <w:b/>
          <w:szCs w:val="24"/>
        </w:rPr>
      </w:pPr>
      <w:r w:rsidRPr="00260247">
        <w:rPr>
          <w:rFonts w:ascii="標楷體" w:eastAsia="標楷體" w:hAnsi="標楷體" w:cs="Times New Roman" w:hint="eastAsia"/>
          <w:szCs w:val="24"/>
        </w:rPr>
        <w:t xml:space="preserve">    </w:t>
      </w:r>
      <w:r w:rsidRPr="00260247">
        <w:rPr>
          <w:rFonts w:ascii="標楷體" w:eastAsia="標楷體" w:hAnsi="標楷體" w:cs="Times New Roman" w:hint="eastAsia"/>
          <w:b/>
          <w:szCs w:val="24"/>
        </w:rPr>
        <w:t>案由二：</w:t>
      </w:r>
      <w:r w:rsidR="00AF5397" w:rsidRPr="00AF5397">
        <w:rPr>
          <w:rFonts w:ascii="標楷體" w:eastAsia="標楷體" w:hAnsi="標楷體" w:cs="Times New Roman" w:hint="eastAsia"/>
          <w:b/>
          <w:szCs w:val="24"/>
        </w:rPr>
        <w:t>本校110學年度各學習領域課程實施成效案，提請討論。</w:t>
      </w:r>
    </w:p>
    <w:p w:rsidR="00260247" w:rsidRPr="00260247" w:rsidRDefault="00260247" w:rsidP="00260247">
      <w:pPr>
        <w:spacing w:line="420" w:lineRule="exact"/>
        <w:ind w:left="1680" w:hangingChars="700" w:hanging="1680"/>
        <w:rPr>
          <w:rFonts w:ascii="標楷體" w:eastAsia="標楷體" w:hAnsi="標楷體" w:cs="Times New Roman"/>
          <w:szCs w:val="24"/>
        </w:rPr>
      </w:pPr>
      <w:r w:rsidRPr="00260247">
        <w:rPr>
          <w:rFonts w:ascii="標楷體" w:eastAsia="標楷體" w:hAnsi="標楷體" w:cs="Times New Roman" w:hint="eastAsia"/>
          <w:szCs w:val="24"/>
        </w:rPr>
        <w:t xml:space="preserve">    說  明：1.本校</w:t>
      </w:r>
      <w:r w:rsidR="00605750">
        <w:rPr>
          <w:rFonts w:ascii="標楷體" w:eastAsia="標楷體" w:hAnsi="標楷體" w:cs="Times New Roman" w:hint="eastAsia"/>
          <w:szCs w:val="24"/>
        </w:rPr>
        <w:t>110</w:t>
      </w:r>
      <w:r w:rsidRPr="00260247">
        <w:rPr>
          <w:rFonts w:ascii="標楷體" w:eastAsia="標楷體" w:hAnsi="標楷體" w:cs="Times New Roman" w:hint="eastAsia"/>
          <w:szCs w:val="24"/>
        </w:rPr>
        <w:t>學年度各領域或年級教學研究會提出之學習領域課程評鑑紀錄詳如附件資料</w:t>
      </w:r>
      <w:r w:rsidRPr="00260247">
        <w:rPr>
          <w:rFonts w:ascii="新細明體" w:eastAsia="新細明體" w:hAnsi="新細明體" w:cs="Times New Roman" w:hint="eastAsia"/>
          <w:szCs w:val="24"/>
        </w:rPr>
        <w:t>，</w:t>
      </w:r>
      <w:r w:rsidRPr="00260247">
        <w:rPr>
          <w:rFonts w:ascii="標楷體" w:eastAsia="標楷體" w:hAnsi="標楷體" w:cs="Times New Roman" w:hint="eastAsia"/>
          <w:szCs w:val="24"/>
        </w:rPr>
        <w:t>請參閱。</w:t>
      </w:r>
    </w:p>
    <w:p w:rsidR="00260247" w:rsidRDefault="00260247" w:rsidP="00260247">
      <w:pPr>
        <w:spacing w:line="420" w:lineRule="exact"/>
        <w:ind w:left="1680" w:hangingChars="700" w:hanging="1680"/>
        <w:rPr>
          <w:rFonts w:ascii="標楷體" w:eastAsia="標楷體" w:hAnsi="標楷體" w:cs="Times New Roman"/>
          <w:szCs w:val="24"/>
        </w:rPr>
      </w:pPr>
      <w:r w:rsidRPr="00260247">
        <w:rPr>
          <w:rFonts w:ascii="標楷體" w:eastAsia="標楷體" w:hAnsi="標楷體" w:cs="Times New Roman" w:hint="eastAsia"/>
          <w:szCs w:val="24"/>
        </w:rPr>
        <w:t xml:space="preserve">            2.</w:t>
      </w:r>
      <w:r w:rsidR="001A3E68" w:rsidRPr="001A3E68">
        <w:rPr>
          <w:rFonts w:hint="eastAsia"/>
        </w:rPr>
        <w:t xml:space="preserve"> </w:t>
      </w:r>
      <w:r w:rsidR="001A3E68" w:rsidRPr="001A3E68">
        <w:rPr>
          <w:rFonts w:ascii="標楷體" w:eastAsia="標楷體" w:hAnsi="標楷體" w:cs="Times New Roman" w:hint="eastAsia"/>
          <w:szCs w:val="24"/>
        </w:rPr>
        <w:t>各領域或各年級提出有關學習領域學生學習成效分析表如附件資料，請參閱</w:t>
      </w:r>
      <w:r w:rsidR="001A3E68">
        <w:rPr>
          <w:rFonts w:ascii="標楷體" w:eastAsia="標楷體" w:hAnsi="標楷體" w:cs="Times New Roman" w:hint="eastAsia"/>
          <w:szCs w:val="24"/>
        </w:rPr>
        <w:t>。</w:t>
      </w:r>
    </w:p>
    <w:p w:rsidR="001A3E68" w:rsidRPr="00260247" w:rsidRDefault="00B12782" w:rsidP="00B12782">
      <w:pPr>
        <w:spacing w:line="420" w:lineRule="exact"/>
        <w:ind w:left="1680" w:hangingChars="700" w:hanging="1680"/>
        <w:rPr>
          <w:rFonts w:ascii="標楷體" w:eastAsia="標楷體" w:hAnsi="標楷體" w:cs="Times New Roman"/>
          <w:szCs w:val="24"/>
        </w:rPr>
      </w:pPr>
      <w:r w:rsidRPr="00B12782">
        <w:rPr>
          <w:rFonts w:ascii="標楷體" w:eastAsia="標楷體" w:hAnsi="標楷體" w:cs="Times New Roman" w:hint="eastAsia"/>
          <w:szCs w:val="24"/>
        </w:rPr>
        <w:t xml:space="preserve">    決  議：</w:t>
      </w:r>
    </w:p>
    <w:p w:rsidR="00AC3A5D" w:rsidRPr="002F0CBC" w:rsidRDefault="009F5073" w:rsidP="009F5073">
      <w:pPr>
        <w:pStyle w:val="aa"/>
        <w:numPr>
          <w:ilvl w:val="0"/>
          <w:numId w:val="16"/>
        </w:numPr>
        <w:ind w:leftChars="400" w:left="1440"/>
        <w:rPr>
          <w:rFonts w:ascii="標楷體" w:eastAsia="標楷體" w:hAnsi="標楷體"/>
          <w:lang w:bidi="zh-TW"/>
        </w:rPr>
      </w:pPr>
      <w:r w:rsidRPr="009F5073">
        <w:rPr>
          <w:rFonts w:ascii="標楷體" w:eastAsia="標楷體" w:hAnsi="標楷體" w:hint="eastAsia"/>
          <w:u w:val="single"/>
          <w:lang w:bidi="zh-TW"/>
        </w:rPr>
        <w:t>110學年度</w:t>
      </w:r>
      <w:r w:rsidRPr="002F0CBC">
        <w:rPr>
          <w:rFonts w:ascii="標楷體" w:eastAsia="標楷體" w:hAnsi="標楷體" w:hint="eastAsia"/>
          <w:lang w:bidi="zh-TW"/>
        </w:rPr>
        <w:t>經領域或年級教學研究會建議在各領域課程教學規劃與提升學習成效應精進如下:</w:t>
      </w:r>
    </w:p>
    <w:p w:rsidR="00725FDB" w:rsidRDefault="00725FDB" w:rsidP="00725FDB">
      <w:pPr>
        <w:ind w:leftChars="300" w:left="720"/>
        <w:rPr>
          <w:rFonts w:ascii="標楷體" w:eastAsia="標楷體" w:hAnsi="標楷體" w:hint="eastAsia"/>
          <w:lang w:bidi="zh-TW"/>
        </w:rPr>
      </w:pPr>
      <w:r>
        <w:rPr>
          <w:rFonts w:ascii="標楷體" w:eastAsia="標楷體" w:hAnsi="標楷體"/>
          <w:lang w:bidi="zh-TW"/>
        </w:rPr>
        <w:t xml:space="preserve">  </w:t>
      </w:r>
      <w:r w:rsidR="00AC3A5D" w:rsidRPr="00AC3A5D">
        <w:rPr>
          <w:rFonts w:ascii="標楷體" w:eastAsia="標楷體" w:hAnsi="標楷體"/>
          <w:lang w:bidi="zh-TW"/>
        </w:rPr>
        <w:t>(一)</w:t>
      </w:r>
      <w:r w:rsidR="006B6D92">
        <w:rPr>
          <w:rFonts w:ascii="標楷體" w:eastAsia="標楷體" w:hAnsi="標楷體" w:hint="eastAsia"/>
          <w:lang w:bidi="zh-TW"/>
        </w:rPr>
        <w:t>國</w:t>
      </w:r>
      <w:r w:rsidR="00AC3A5D" w:rsidRPr="00AC3A5D">
        <w:rPr>
          <w:rFonts w:ascii="標楷體" w:eastAsia="標楷體" w:hAnsi="標楷體"/>
          <w:lang w:bidi="zh-TW"/>
        </w:rPr>
        <w:t>文領域</w:t>
      </w:r>
      <w:r w:rsidR="00FB20FF">
        <w:rPr>
          <w:rFonts w:ascii="標楷體" w:eastAsia="標楷體" w:hAnsi="標楷體" w:hint="eastAsia"/>
          <w:lang w:bidi="zh-TW"/>
        </w:rPr>
        <w:t>：</w:t>
      </w:r>
      <w:r w:rsidR="00FB20FF" w:rsidRPr="00FB20FF">
        <w:rPr>
          <w:rFonts w:ascii="標楷體" w:eastAsia="標楷體" w:hAnsi="標楷體" w:hint="eastAsia"/>
          <w:lang w:bidi="zh-TW"/>
        </w:rPr>
        <w:t>對照學生學習評量結果，應加強</w:t>
      </w:r>
      <w:r w:rsidR="002F0CBC" w:rsidRPr="002F0CBC">
        <w:rPr>
          <w:rFonts w:ascii="標楷體" w:eastAsia="標楷體" w:hAnsi="標楷體" w:hint="eastAsia"/>
          <w:lang w:bidi="zh-TW"/>
        </w:rPr>
        <w:t>學生作文能力及閱讀素養的能力，要讓學生</w:t>
      </w:r>
    </w:p>
    <w:p w:rsidR="00FB20FF" w:rsidRDefault="00725FDB" w:rsidP="00725FDB">
      <w:pPr>
        <w:ind w:leftChars="300" w:left="720"/>
        <w:rPr>
          <w:rFonts w:ascii="標楷體" w:eastAsia="標楷體" w:hAnsi="標楷體"/>
          <w:lang w:bidi="zh-TW"/>
        </w:rPr>
      </w:pPr>
      <w:r>
        <w:rPr>
          <w:rFonts w:ascii="標楷體" w:eastAsia="標楷體" w:hAnsi="標楷體" w:hint="eastAsia"/>
          <w:lang w:bidi="zh-TW"/>
        </w:rPr>
        <w:t xml:space="preserve">      </w:t>
      </w:r>
      <w:r w:rsidR="002F0CBC" w:rsidRPr="002F0CBC">
        <w:rPr>
          <w:rFonts w:ascii="標楷體" w:eastAsia="標楷體" w:hAnsi="標楷體" w:hint="eastAsia"/>
          <w:lang w:bidi="zh-TW"/>
        </w:rPr>
        <w:t>學習閱讀策略，來因應大量的文字</w:t>
      </w:r>
      <w:r w:rsidR="00FB20FF" w:rsidRPr="00FB20FF">
        <w:rPr>
          <w:rFonts w:ascii="標楷體" w:eastAsia="標楷體" w:hAnsi="標楷體" w:hint="eastAsia"/>
          <w:lang w:bidi="zh-TW"/>
        </w:rPr>
        <w:t>。</w:t>
      </w:r>
    </w:p>
    <w:p w:rsidR="00874A88" w:rsidRDefault="00725FDB" w:rsidP="00725FDB">
      <w:pPr>
        <w:ind w:leftChars="300" w:left="720"/>
        <w:rPr>
          <w:rFonts w:ascii="標楷體" w:eastAsia="標楷體" w:hAnsi="標楷體" w:hint="eastAsia"/>
          <w:lang w:bidi="zh-TW"/>
        </w:rPr>
      </w:pPr>
      <w:r>
        <w:rPr>
          <w:rFonts w:ascii="標楷體" w:eastAsia="標楷體" w:hAnsi="標楷體" w:hint="eastAsia"/>
          <w:lang w:bidi="zh-TW"/>
        </w:rPr>
        <w:t xml:space="preserve">  </w:t>
      </w:r>
      <w:r w:rsidR="006B6D92">
        <w:rPr>
          <w:rFonts w:ascii="標楷體" w:eastAsia="標楷體" w:hAnsi="標楷體" w:hint="eastAsia"/>
          <w:lang w:bidi="zh-TW"/>
        </w:rPr>
        <w:t>(二)英文領域</w:t>
      </w:r>
      <w:r w:rsidR="00A65623" w:rsidRPr="00A65623">
        <w:rPr>
          <w:rFonts w:ascii="標楷體" w:eastAsia="標楷體" w:hAnsi="標楷體" w:hint="eastAsia"/>
          <w:lang w:bidi="zh-TW"/>
        </w:rPr>
        <w:t>：對照學生學習評量結果，應加強</w:t>
      </w:r>
      <w:r w:rsidR="007A65CC" w:rsidRPr="007A65CC">
        <w:rPr>
          <w:rFonts w:ascii="標楷體" w:eastAsia="標楷體" w:hAnsi="標楷體" w:hint="eastAsia"/>
          <w:lang w:bidi="zh-TW"/>
        </w:rPr>
        <w:t>英文科的新課綱在課堂數上明顯少很多，但</w:t>
      </w:r>
    </w:p>
    <w:p w:rsidR="00874A88" w:rsidRDefault="00874A88" w:rsidP="00725FDB">
      <w:pPr>
        <w:ind w:leftChars="300" w:left="720"/>
        <w:rPr>
          <w:rFonts w:ascii="標楷體" w:eastAsia="標楷體" w:hAnsi="標楷體" w:hint="eastAsia"/>
          <w:lang w:bidi="zh-TW"/>
        </w:rPr>
      </w:pPr>
      <w:r>
        <w:rPr>
          <w:rFonts w:ascii="標楷體" w:eastAsia="標楷體" w:hAnsi="標楷體" w:hint="eastAsia"/>
          <w:lang w:bidi="zh-TW"/>
        </w:rPr>
        <w:t xml:space="preserve">      </w:t>
      </w:r>
      <w:r w:rsidR="007A65CC" w:rsidRPr="007A65CC">
        <w:rPr>
          <w:rFonts w:ascii="標楷體" w:eastAsia="標楷體" w:hAnsi="標楷體" w:hint="eastAsia"/>
          <w:lang w:bidi="zh-TW"/>
        </w:rPr>
        <w:t>實際上要教授的基礎內容卻還是得教授，反而變成課外補充要變多，不然學生閱讀與理</w:t>
      </w:r>
    </w:p>
    <w:p w:rsidR="00874A88" w:rsidRDefault="00874A88" w:rsidP="00725FDB">
      <w:pPr>
        <w:ind w:leftChars="300" w:left="720"/>
        <w:rPr>
          <w:rFonts w:ascii="標楷體" w:eastAsia="標楷體" w:hAnsi="標楷體" w:hint="eastAsia"/>
          <w:lang w:bidi="zh-TW"/>
        </w:rPr>
      </w:pPr>
      <w:r>
        <w:rPr>
          <w:rFonts w:ascii="標楷體" w:eastAsia="標楷體" w:hAnsi="標楷體" w:hint="eastAsia"/>
          <w:lang w:bidi="zh-TW"/>
        </w:rPr>
        <w:t xml:space="preserve">      </w:t>
      </w:r>
      <w:r w:rsidR="007A65CC" w:rsidRPr="007A65CC">
        <w:rPr>
          <w:rFonts w:ascii="標楷體" w:eastAsia="標楷體" w:hAnsi="標楷體" w:hint="eastAsia"/>
          <w:lang w:bidi="zh-TW"/>
        </w:rPr>
        <w:t>解上因為知識不夠而受影響。對程度好的學生，學習上很有利，可以讓其學習更多課本</w:t>
      </w:r>
    </w:p>
    <w:p w:rsidR="00874A88" w:rsidRDefault="00874A88" w:rsidP="00725FDB">
      <w:pPr>
        <w:ind w:leftChars="300" w:left="720"/>
        <w:rPr>
          <w:rFonts w:ascii="標楷體" w:eastAsia="標楷體" w:hAnsi="標楷體" w:hint="eastAsia"/>
          <w:lang w:bidi="zh-TW"/>
        </w:rPr>
      </w:pPr>
      <w:r>
        <w:rPr>
          <w:rFonts w:ascii="標楷體" w:eastAsia="標楷體" w:hAnsi="標楷體" w:hint="eastAsia"/>
          <w:lang w:bidi="zh-TW"/>
        </w:rPr>
        <w:t xml:space="preserve">      </w:t>
      </w:r>
      <w:r w:rsidR="007A65CC" w:rsidRPr="007A65CC">
        <w:rPr>
          <w:rFonts w:ascii="標楷體" w:eastAsia="標楷體" w:hAnsi="標楷體" w:hint="eastAsia"/>
          <w:lang w:bidi="zh-TW"/>
        </w:rPr>
        <w:t>上額外的補充，但對程度較弱的學生而言，語文先備知識不夠而導致學習效果不佳。再</w:t>
      </w:r>
    </w:p>
    <w:p w:rsidR="00874A88" w:rsidRDefault="00874A88" w:rsidP="00725FDB">
      <w:pPr>
        <w:ind w:leftChars="300" w:left="720"/>
        <w:rPr>
          <w:rFonts w:ascii="標楷體" w:eastAsia="標楷體" w:hAnsi="標楷體" w:hint="eastAsia"/>
          <w:lang w:bidi="zh-TW"/>
        </w:rPr>
      </w:pPr>
      <w:r>
        <w:rPr>
          <w:rFonts w:ascii="標楷體" w:eastAsia="標楷體" w:hAnsi="標楷體" w:hint="eastAsia"/>
          <w:lang w:bidi="zh-TW"/>
        </w:rPr>
        <w:t xml:space="preserve">      </w:t>
      </w:r>
      <w:r w:rsidR="007A65CC" w:rsidRPr="007A65CC">
        <w:rPr>
          <w:rFonts w:ascii="標楷體" w:eastAsia="標楷體" w:hAnsi="標楷體" w:hint="eastAsia"/>
          <w:lang w:bidi="zh-TW"/>
        </w:rPr>
        <w:t>者，其他領域的先備知識也會影響學生的閱讀理解的學習效果。在英文領域上， 學生</w:t>
      </w:r>
    </w:p>
    <w:p w:rsidR="006B6D92" w:rsidRDefault="00874A88" w:rsidP="00725FDB">
      <w:pPr>
        <w:ind w:leftChars="300" w:left="720"/>
        <w:rPr>
          <w:rFonts w:ascii="標楷體" w:eastAsia="標楷體" w:hAnsi="標楷體"/>
          <w:lang w:bidi="zh-TW"/>
        </w:rPr>
      </w:pPr>
      <w:r>
        <w:rPr>
          <w:rFonts w:ascii="標楷體" w:eastAsia="標楷體" w:hAnsi="標楷體" w:hint="eastAsia"/>
          <w:lang w:bidi="zh-TW"/>
        </w:rPr>
        <w:t xml:space="preserve">      </w:t>
      </w:r>
      <w:r w:rsidR="007A65CC" w:rsidRPr="007A65CC">
        <w:rPr>
          <w:rFonts w:ascii="標楷體" w:eastAsia="標楷體" w:hAnsi="標楷體" w:hint="eastAsia"/>
          <w:lang w:bidi="zh-TW"/>
        </w:rPr>
        <w:t>應加強其他各領域的基本生活知識，有助於外文的學習與理解。</w:t>
      </w:r>
    </w:p>
    <w:p w:rsidR="00067AA6" w:rsidRDefault="00443397" w:rsidP="00785BDB">
      <w:pPr>
        <w:ind w:leftChars="300" w:left="720"/>
        <w:rPr>
          <w:rFonts w:ascii="標楷體" w:eastAsia="標楷體" w:hAnsi="標楷體" w:hint="eastAsia"/>
          <w:lang w:bidi="zh-TW"/>
        </w:rPr>
      </w:pPr>
      <w:r>
        <w:rPr>
          <w:rFonts w:ascii="標楷體" w:eastAsia="標楷體" w:hAnsi="標楷體"/>
          <w:lang w:bidi="zh-TW"/>
        </w:rPr>
        <w:t xml:space="preserve">  </w:t>
      </w:r>
      <w:r w:rsidR="00AC3A5D" w:rsidRPr="00AC3A5D">
        <w:rPr>
          <w:rFonts w:ascii="標楷體" w:eastAsia="標楷體" w:hAnsi="標楷體"/>
          <w:lang w:bidi="zh-TW"/>
        </w:rPr>
        <w:t>(</w:t>
      </w:r>
      <w:r w:rsidR="006B6D92">
        <w:rPr>
          <w:rFonts w:ascii="標楷體" w:eastAsia="標楷體" w:hAnsi="標楷體" w:hint="eastAsia"/>
          <w:lang w:bidi="zh-TW"/>
        </w:rPr>
        <w:t>三</w:t>
      </w:r>
      <w:r w:rsidR="00AC3A5D" w:rsidRPr="00AC3A5D">
        <w:rPr>
          <w:rFonts w:ascii="標楷體" w:eastAsia="標楷體" w:hAnsi="標楷體"/>
          <w:lang w:bidi="zh-TW"/>
        </w:rPr>
        <w:t>)</w:t>
      </w:r>
      <w:r w:rsidR="00DF6050">
        <w:rPr>
          <w:rFonts w:ascii="標楷體" w:eastAsia="標楷體" w:hAnsi="標楷體" w:hint="eastAsia"/>
          <w:lang w:bidi="zh-TW"/>
        </w:rPr>
        <w:t>數學領域：對照學生學習評量結果，應加</w:t>
      </w:r>
      <w:r w:rsidR="00785BDB">
        <w:rPr>
          <w:rFonts w:ascii="標楷體" w:eastAsia="標楷體" w:hAnsi="標楷體" w:hint="eastAsia"/>
          <w:lang w:bidi="zh-TW"/>
        </w:rPr>
        <w:t>強</w:t>
      </w:r>
    </w:p>
    <w:p w:rsidR="00443397" w:rsidRDefault="00785BDB" w:rsidP="00443397">
      <w:pPr>
        <w:ind w:leftChars="300" w:left="720"/>
        <w:rPr>
          <w:rFonts w:ascii="標楷體" w:eastAsia="標楷體" w:hAnsi="標楷體" w:hint="eastAsia"/>
          <w:lang w:bidi="zh-TW"/>
        </w:rPr>
      </w:pPr>
      <w:r>
        <w:rPr>
          <w:rFonts w:ascii="標楷體" w:eastAsia="標楷體" w:hAnsi="標楷體" w:hint="eastAsia"/>
          <w:lang w:bidi="zh-TW"/>
        </w:rPr>
        <w:t xml:space="preserve">    </w:t>
      </w:r>
      <w:r w:rsidR="00443397">
        <w:rPr>
          <w:rFonts w:ascii="標楷體" w:eastAsia="標楷體" w:hAnsi="標楷體" w:hint="eastAsia"/>
          <w:lang w:bidi="zh-TW"/>
        </w:rPr>
        <w:t xml:space="preserve"> </w:t>
      </w:r>
      <w:r w:rsidRPr="00785BDB">
        <w:rPr>
          <w:rFonts w:ascii="標楷體" w:eastAsia="標楷體" w:hAnsi="標楷體" w:hint="eastAsia"/>
          <w:lang w:bidi="zh-TW"/>
        </w:rPr>
        <w:t>1.將全班同學分成幾組，在數學課堂上，採上台演算或小組搶答得分，累計團體總分，</w:t>
      </w:r>
    </w:p>
    <w:p w:rsidR="00785BDB" w:rsidRPr="00785BDB" w:rsidRDefault="00443397" w:rsidP="00443397">
      <w:pPr>
        <w:ind w:leftChars="300" w:left="720"/>
        <w:rPr>
          <w:rFonts w:ascii="標楷體" w:eastAsia="標楷體" w:hAnsi="標楷體" w:hint="eastAsia"/>
          <w:lang w:bidi="zh-TW"/>
        </w:rPr>
      </w:pPr>
      <w:r>
        <w:rPr>
          <w:rFonts w:ascii="標楷體" w:eastAsia="標楷體" w:hAnsi="標楷體" w:hint="eastAsia"/>
          <w:lang w:bidi="zh-TW"/>
        </w:rPr>
        <w:t xml:space="preserve">       </w:t>
      </w:r>
      <w:r w:rsidR="00785BDB" w:rsidRPr="00785BDB">
        <w:rPr>
          <w:rFonts w:ascii="標楷體" w:eastAsia="標楷體" w:hAnsi="標楷體" w:hint="eastAsia"/>
          <w:lang w:bidi="zh-TW"/>
        </w:rPr>
        <w:t>給予頒獎鼓勵。讓同學覺得數學課很有趣，進而喜歡演算數學。</w:t>
      </w:r>
    </w:p>
    <w:p w:rsidR="00785BDB" w:rsidRPr="00785BDB" w:rsidRDefault="00785BDB" w:rsidP="00785BDB">
      <w:pPr>
        <w:ind w:leftChars="300" w:left="720"/>
        <w:rPr>
          <w:rFonts w:ascii="標楷體" w:eastAsia="標楷體" w:hAnsi="標楷體" w:hint="eastAsia"/>
          <w:lang w:bidi="zh-TW"/>
        </w:rPr>
      </w:pPr>
      <w:r>
        <w:rPr>
          <w:rFonts w:ascii="標楷體" w:eastAsia="標楷體" w:hAnsi="標楷體" w:hint="eastAsia"/>
          <w:lang w:bidi="zh-TW"/>
        </w:rPr>
        <w:t xml:space="preserve">   </w:t>
      </w:r>
      <w:r w:rsidR="00443397">
        <w:rPr>
          <w:rFonts w:ascii="標楷體" w:eastAsia="標楷體" w:hAnsi="標楷體" w:hint="eastAsia"/>
          <w:lang w:bidi="zh-TW"/>
        </w:rPr>
        <w:t xml:space="preserve"> </w:t>
      </w:r>
      <w:r>
        <w:rPr>
          <w:rFonts w:ascii="標楷體" w:eastAsia="標楷體" w:hAnsi="標楷體" w:hint="eastAsia"/>
          <w:lang w:bidi="zh-TW"/>
        </w:rPr>
        <w:t xml:space="preserve"> </w:t>
      </w:r>
      <w:r w:rsidRPr="00785BDB">
        <w:rPr>
          <w:rFonts w:ascii="標楷體" w:eastAsia="標楷體" w:hAnsi="標楷體" w:hint="eastAsia"/>
          <w:lang w:bidi="zh-TW"/>
        </w:rPr>
        <w:t>2.將全班分組，採小老師制，可以幫助同學解決立即性的數學問題。</w:t>
      </w:r>
    </w:p>
    <w:p w:rsidR="00443397" w:rsidRDefault="00785BDB" w:rsidP="00443397">
      <w:pPr>
        <w:ind w:leftChars="300" w:left="720"/>
        <w:rPr>
          <w:rFonts w:ascii="標楷體" w:eastAsia="標楷體" w:hAnsi="標楷體" w:hint="eastAsia"/>
          <w:lang w:bidi="zh-TW"/>
        </w:rPr>
      </w:pPr>
      <w:r>
        <w:rPr>
          <w:rFonts w:ascii="標楷體" w:eastAsia="標楷體" w:hAnsi="標楷體" w:hint="eastAsia"/>
          <w:lang w:bidi="zh-TW"/>
        </w:rPr>
        <w:t xml:space="preserve">    </w:t>
      </w:r>
      <w:r w:rsidR="00443397">
        <w:rPr>
          <w:rFonts w:ascii="標楷體" w:eastAsia="標楷體" w:hAnsi="標楷體" w:hint="eastAsia"/>
          <w:lang w:bidi="zh-TW"/>
        </w:rPr>
        <w:t xml:space="preserve"> </w:t>
      </w:r>
      <w:r w:rsidRPr="00785BDB">
        <w:rPr>
          <w:rFonts w:ascii="標楷體" w:eastAsia="標楷體" w:hAnsi="標楷體" w:hint="eastAsia"/>
          <w:lang w:bidi="zh-TW"/>
        </w:rPr>
        <w:t>3.針對學生程度，給予適當難度的數學回家作業，可以提升學生演算數學的自信心，並</w:t>
      </w:r>
    </w:p>
    <w:p w:rsidR="00785BDB" w:rsidRPr="00785BDB" w:rsidRDefault="00443397" w:rsidP="00443397">
      <w:pPr>
        <w:ind w:leftChars="300" w:left="720"/>
        <w:rPr>
          <w:rFonts w:ascii="標楷體" w:eastAsia="標楷體" w:hAnsi="標楷體" w:hint="eastAsia"/>
          <w:lang w:bidi="zh-TW"/>
        </w:rPr>
      </w:pPr>
      <w:r>
        <w:rPr>
          <w:rFonts w:ascii="標楷體" w:eastAsia="標楷體" w:hAnsi="標楷體" w:hint="eastAsia"/>
          <w:lang w:bidi="zh-TW"/>
        </w:rPr>
        <w:t xml:space="preserve">       </w:t>
      </w:r>
      <w:r w:rsidR="00785BDB" w:rsidRPr="00785BDB">
        <w:rPr>
          <w:rFonts w:ascii="標楷體" w:eastAsia="標楷體" w:hAnsi="標楷體" w:hint="eastAsia"/>
          <w:lang w:bidi="zh-TW"/>
        </w:rPr>
        <w:t>增強學生的計算能力。</w:t>
      </w:r>
    </w:p>
    <w:p w:rsidR="00785BDB" w:rsidRPr="00785BDB" w:rsidRDefault="00785BDB" w:rsidP="00785BDB">
      <w:pPr>
        <w:ind w:leftChars="300" w:left="720"/>
        <w:rPr>
          <w:rFonts w:ascii="標楷體" w:eastAsia="標楷體" w:hAnsi="標楷體" w:hint="eastAsia"/>
          <w:lang w:bidi="zh-TW"/>
        </w:rPr>
      </w:pPr>
      <w:r>
        <w:rPr>
          <w:rFonts w:ascii="標楷體" w:eastAsia="標楷體" w:hAnsi="標楷體" w:hint="eastAsia"/>
          <w:lang w:bidi="zh-TW"/>
        </w:rPr>
        <w:t xml:space="preserve">    </w:t>
      </w:r>
      <w:r w:rsidR="00443397">
        <w:rPr>
          <w:rFonts w:ascii="標楷體" w:eastAsia="標楷體" w:hAnsi="標楷體" w:hint="eastAsia"/>
          <w:lang w:bidi="zh-TW"/>
        </w:rPr>
        <w:t xml:space="preserve"> </w:t>
      </w:r>
      <w:r w:rsidRPr="00785BDB">
        <w:rPr>
          <w:rFonts w:ascii="標楷體" w:eastAsia="標楷體" w:hAnsi="標楷體" w:hint="eastAsia"/>
          <w:lang w:bidi="zh-TW"/>
        </w:rPr>
        <w:t>4.加強學生數學基本觀念，在課堂中增加更多基本觀念的檢測。</w:t>
      </w:r>
    </w:p>
    <w:p w:rsidR="00785BDB" w:rsidRDefault="00785BDB" w:rsidP="00785BDB">
      <w:pPr>
        <w:ind w:leftChars="300" w:left="720"/>
        <w:rPr>
          <w:rFonts w:ascii="標楷體" w:eastAsia="標楷體" w:hAnsi="標楷體"/>
          <w:lang w:bidi="zh-TW"/>
        </w:rPr>
      </w:pPr>
      <w:r>
        <w:rPr>
          <w:rFonts w:ascii="標楷體" w:eastAsia="標楷體" w:hAnsi="標楷體" w:hint="eastAsia"/>
          <w:lang w:bidi="zh-TW"/>
        </w:rPr>
        <w:t xml:space="preserve">    </w:t>
      </w:r>
      <w:r w:rsidR="00443397">
        <w:rPr>
          <w:rFonts w:ascii="標楷體" w:eastAsia="標楷體" w:hAnsi="標楷體" w:hint="eastAsia"/>
          <w:lang w:bidi="zh-TW"/>
        </w:rPr>
        <w:t xml:space="preserve"> </w:t>
      </w:r>
      <w:r w:rsidRPr="00785BDB">
        <w:rPr>
          <w:rFonts w:ascii="標楷體" w:eastAsia="標楷體" w:hAnsi="標楷體" w:hint="eastAsia"/>
          <w:lang w:bidi="zh-TW"/>
        </w:rPr>
        <w:t>5.多多利用隨堂測驗了解學生的盲點。</w:t>
      </w:r>
    </w:p>
    <w:p w:rsidR="00AC3A5D" w:rsidRDefault="008E30F7" w:rsidP="00067AA6">
      <w:pPr>
        <w:ind w:leftChars="300" w:left="720"/>
        <w:rPr>
          <w:rFonts w:ascii="標楷體" w:eastAsia="標楷體" w:hAnsi="標楷體"/>
          <w:lang w:bidi="zh-TW"/>
        </w:rPr>
      </w:pPr>
      <w:r>
        <w:rPr>
          <w:rFonts w:ascii="標楷體" w:eastAsia="標楷體" w:hAnsi="標楷體"/>
          <w:lang w:bidi="zh-TW"/>
        </w:rPr>
        <w:lastRenderedPageBreak/>
        <w:t xml:space="preserve">  </w:t>
      </w:r>
      <w:r w:rsidR="00AC3A5D" w:rsidRPr="00AC3A5D">
        <w:rPr>
          <w:rFonts w:ascii="標楷體" w:eastAsia="標楷體" w:hAnsi="標楷體"/>
          <w:lang w:bidi="zh-TW"/>
        </w:rPr>
        <w:t>(四)社會領域：</w:t>
      </w:r>
      <w:r w:rsidR="00DF6050" w:rsidRPr="00A65623">
        <w:rPr>
          <w:rFonts w:ascii="標楷體" w:eastAsia="標楷體" w:hAnsi="標楷體" w:hint="eastAsia"/>
          <w:lang w:bidi="zh-TW"/>
        </w:rPr>
        <w:t>對照學生學習評量結果，應加強</w:t>
      </w:r>
      <w:r w:rsidR="005319D9">
        <w:rPr>
          <w:rFonts w:ascii="標楷體" w:eastAsia="標楷體" w:hAnsi="標楷體" w:hint="eastAsia"/>
          <w:lang w:bidi="zh-TW"/>
        </w:rPr>
        <w:t>以下幾點</w:t>
      </w:r>
    </w:p>
    <w:p w:rsidR="005319D9" w:rsidRPr="005319D9" w:rsidRDefault="005319D9" w:rsidP="005319D9">
      <w:pPr>
        <w:ind w:leftChars="200" w:left="480"/>
        <w:rPr>
          <w:rFonts w:ascii="標楷體" w:eastAsia="標楷體" w:hAnsi="標楷體" w:hint="eastAsia"/>
          <w:lang w:bidi="zh-TW"/>
        </w:rPr>
      </w:pPr>
      <w:r>
        <w:rPr>
          <w:rFonts w:ascii="標楷體" w:eastAsia="標楷體" w:hAnsi="標楷體" w:hint="eastAsia"/>
          <w:lang w:bidi="zh-TW"/>
        </w:rPr>
        <w:t xml:space="preserve">      </w:t>
      </w:r>
      <w:r w:rsidR="008E30F7">
        <w:rPr>
          <w:rFonts w:ascii="標楷體" w:eastAsia="標楷體" w:hAnsi="標楷體" w:hint="eastAsia"/>
          <w:lang w:bidi="zh-TW"/>
        </w:rPr>
        <w:t xml:space="preserve"> </w:t>
      </w:r>
      <w:r>
        <w:rPr>
          <w:rFonts w:ascii="標楷體" w:eastAsia="標楷體" w:hAnsi="標楷體" w:hint="eastAsia"/>
          <w:lang w:bidi="zh-TW"/>
        </w:rPr>
        <w:t>1、</w:t>
      </w:r>
      <w:r w:rsidRPr="005319D9">
        <w:rPr>
          <w:rFonts w:ascii="標楷體" w:eastAsia="標楷體" w:hAnsi="標楷體" w:hint="eastAsia"/>
          <w:lang w:bidi="zh-TW"/>
        </w:rPr>
        <w:t>在教學規劃或設計如何提高學習成效？</w:t>
      </w:r>
    </w:p>
    <w:p w:rsidR="005319D9" w:rsidRPr="005319D9" w:rsidRDefault="005319D9" w:rsidP="005319D9">
      <w:pPr>
        <w:ind w:leftChars="200" w:left="480"/>
        <w:rPr>
          <w:rFonts w:ascii="標楷體" w:eastAsia="標楷體" w:hAnsi="標楷體" w:hint="eastAsia"/>
          <w:lang w:bidi="zh-TW"/>
        </w:rPr>
      </w:pPr>
      <w:r>
        <w:rPr>
          <w:rFonts w:ascii="標楷體" w:eastAsia="標楷體" w:hAnsi="標楷體" w:hint="eastAsia"/>
          <w:lang w:bidi="zh-TW"/>
        </w:rPr>
        <w:t xml:space="preserve">        </w:t>
      </w:r>
      <w:r w:rsidR="008E30F7">
        <w:rPr>
          <w:rFonts w:ascii="標楷體" w:eastAsia="標楷體" w:hAnsi="標楷體" w:hint="eastAsia"/>
          <w:lang w:bidi="zh-TW"/>
        </w:rPr>
        <w:t xml:space="preserve"> </w:t>
      </w:r>
      <w:r>
        <w:rPr>
          <w:rFonts w:ascii="標楷體" w:eastAsia="標楷體" w:hAnsi="標楷體" w:hint="eastAsia"/>
          <w:lang w:bidi="zh-TW"/>
        </w:rPr>
        <w:t>(1)</w:t>
      </w:r>
      <w:r w:rsidRPr="005319D9">
        <w:rPr>
          <w:rFonts w:ascii="標楷體" w:eastAsia="標楷體" w:hAnsi="標楷體" w:hint="eastAsia"/>
          <w:lang w:bidi="zh-TW"/>
        </w:rPr>
        <w:t>採多元教學方式</w:t>
      </w:r>
    </w:p>
    <w:p w:rsidR="005319D9" w:rsidRPr="005319D9" w:rsidRDefault="005319D9" w:rsidP="005319D9">
      <w:pPr>
        <w:ind w:leftChars="200" w:left="480"/>
        <w:rPr>
          <w:rFonts w:ascii="標楷體" w:eastAsia="標楷體" w:hAnsi="標楷體" w:hint="eastAsia"/>
          <w:lang w:bidi="zh-TW"/>
        </w:rPr>
      </w:pPr>
      <w:r>
        <w:rPr>
          <w:rFonts w:ascii="標楷體" w:eastAsia="標楷體" w:hAnsi="標楷體" w:hint="eastAsia"/>
          <w:lang w:bidi="zh-TW"/>
        </w:rPr>
        <w:t xml:space="preserve">        </w:t>
      </w:r>
      <w:r w:rsidR="008E30F7">
        <w:rPr>
          <w:rFonts w:ascii="標楷體" w:eastAsia="標楷體" w:hAnsi="標楷體" w:hint="eastAsia"/>
          <w:lang w:bidi="zh-TW"/>
        </w:rPr>
        <w:t xml:space="preserve"> </w:t>
      </w:r>
      <w:r>
        <w:rPr>
          <w:rFonts w:ascii="標楷體" w:eastAsia="標楷體" w:hAnsi="標楷體" w:hint="eastAsia"/>
          <w:lang w:bidi="zh-TW"/>
        </w:rPr>
        <w:t>(2)</w:t>
      </w:r>
      <w:r w:rsidRPr="005319D9">
        <w:rPr>
          <w:rFonts w:ascii="標楷體" w:eastAsia="標楷體" w:hAnsi="標楷體" w:hint="eastAsia"/>
          <w:lang w:bidi="zh-TW"/>
        </w:rPr>
        <w:t>利用分組討論</w:t>
      </w:r>
    </w:p>
    <w:p w:rsidR="005319D9" w:rsidRPr="005319D9" w:rsidRDefault="005319D9" w:rsidP="005319D9">
      <w:pPr>
        <w:ind w:leftChars="200" w:left="480"/>
        <w:rPr>
          <w:rFonts w:ascii="標楷體" w:eastAsia="標楷體" w:hAnsi="標楷體" w:hint="eastAsia"/>
          <w:lang w:bidi="zh-TW"/>
        </w:rPr>
      </w:pPr>
      <w:r>
        <w:rPr>
          <w:rFonts w:ascii="標楷體" w:eastAsia="標楷體" w:hAnsi="標楷體" w:hint="eastAsia"/>
          <w:lang w:bidi="zh-TW"/>
        </w:rPr>
        <w:t xml:space="preserve">       </w:t>
      </w:r>
      <w:r w:rsidR="008E30F7">
        <w:rPr>
          <w:rFonts w:ascii="標楷體" w:eastAsia="標楷體" w:hAnsi="標楷體" w:hint="eastAsia"/>
          <w:lang w:bidi="zh-TW"/>
        </w:rPr>
        <w:t xml:space="preserve"> </w:t>
      </w:r>
      <w:r>
        <w:rPr>
          <w:rFonts w:ascii="標楷體" w:eastAsia="標楷體" w:hAnsi="標楷體" w:hint="eastAsia"/>
          <w:lang w:bidi="zh-TW"/>
        </w:rPr>
        <w:t xml:space="preserve"> (3)</w:t>
      </w:r>
      <w:r w:rsidRPr="005319D9">
        <w:rPr>
          <w:rFonts w:ascii="標楷體" w:eastAsia="標楷體" w:hAnsi="標楷體" w:hint="eastAsia"/>
          <w:lang w:bidi="zh-TW"/>
        </w:rPr>
        <w:t>資訊科技融入教學</w:t>
      </w:r>
    </w:p>
    <w:p w:rsidR="005319D9" w:rsidRPr="005319D9" w:rsidRDefault="005319D9" w:rsidP="005319D9">
      <w:pPr>
        <w:ind w:leftChars="200" w:left="480"/>
        <w:rPr>
          <w:rFonts w:ascii="標楷體" w:eastAsia="標楷體" w:hAnsi="標楷體" w:hint="eastAsia"/>
          <w:lang w:bidi="zh-TW"/>
        </w:rPr>
      </w:pPr>
      <w:r>
        <w:rPr>
          <w:rFonts w:ascii="標楷體" w:eastAsia="標楷體" w:hAnsi="標楷體" w:hint="eastAsia"/>
          <w:lang w:bidi="zh-TW"/>
        </w:rPr>
        <w:t xml:space="preserve">      </w:t>
      </w:r>
      <w:r w:rsidR="008E30F7">
        <w:rPr>
          <w:rFonts w:ascii="標楷體" w:eastAsia="標楷體" w:hAnsi="標楷體" w:hint="eastAsia"/>
          <w:lang w:bidi="zh-TW"/>
        </w:rPr>
        <w:t xml:space="preserve"> </w:t>
      </w:r>
      <w:r>
        <w:rPr>
          <w:rFonts w:ascii="標楷體" w:eastAsia="標楷體" w:hAnsi="標楷體" w:hint="eastAsia"/>
          <w:lang w:bidi="zh-TW"/>
        </w:rPr>
        <w:t>2、</w:t>
      </w:r>
      <w:r w:rsidRPr="005319D9">
        <w:rPr>
          <w:rFonts w:ascii="標楷體" w:eastAsia="標楷體" w:hAnsi="標楷體" w:hint="eastAsia"/>
          <w:lang w:bidi="zh-TW"/>
        </w:rPr>
        <w:t>評量方式如何兼具學生多元潛能與學習表現？</w:t>
      </w:r>
    </w:p>
    <w:p w:rsidR="005319D9" w:rsidRPr="005319D9" w:rsidRDefault="005319D9" w:rsidP="005319D9">
      <w:pPr>
        <w:ind w:leftChars="200" w:left="480"/>
        <w:rPr>
          <w:rFonts w:ascii="標楷體" w:eastAsia="標楷體" w:hAnsi="標楷體" w:hint="eastAsia"/>
          <w:lang w:bidi="zh-TW"/>
        </w:rPr>
      </w:pPr>
      <w:r>
        <w:rPr>
          <w:rFonts w:ascii="標楷體" w:eastAsia="標楷體" w:hAnsi="標楷體" w:hint="eastAsia"/>
          <w:lang w:bidi="zh-TW"/>
        </w:rPr>
        <w:t xml:space="preserve">        </w:t>
      </w:r>
      <w:r w:rsidR="008E30F7">
        <w:rPr>
          <w:rFonts w:ascii="標楷體" w:eastAsia="標楷體" w:hAnsi="標楷體" w:hint="eastAsia"/>
          <w:lang w:bidi="zh-TW"/>
        </w:rPr>
        <w:t xml:space="preserve"> </w:t>
      </w:r>
      <w:r>
        <w:rPr>
          <w:rFonts w:ascii="標楷體" w:eastAsia="標楷體" w:hAnsi="標楷體" w:hint="eastAsia"/>
          <w:lang w:bidi="zh-TW"/>
        </w:rPr>
        <w:t>(1)</w:t>
      </w:r>
      <w:r w:rsidRPr="005319D9">
        <w:rPr>
          <w:rFonts w:ascii="標楷體" w:eastAsia="標楷體" w:hAnsi="標楷體" w:hint="eastAsia"/>
          <w:lang w:bidi="zh-TW"/>
        </w:rPr>
        <w:t>採多元評量方式</w:t>
      </w:r>
    </w:p>
    <w:p w:rsidR="005319D9" w:rsidRPr="005319D9" w:rsidRDefault="005319D9" w:rsidP="005319D9">
      <w:pPr>
        <w:ind w:leftChars="200" w:left="480"/>
        <w:rPr>
          <w:rFonts w:ascii="標楷體" w:eastAsia="標楷體" w:hAnsi="標楷體" w:hint="eastAsia"/>
          <w:lang w:bidi="zh-TW"/>
        </w:rPr>
      </w:pPr>
      <w:r>
        <w:rPr>
          <w:rFonts w:ascii="標楷體" w:eastAsia="標楷體" w:hAnsi="標楷體" w:hint="eastAsia"/>
          <w:lang w:bidi="zh-TW"/>
        </w:rPr>
        <w:t xml:space="preserve">        </w:t>
      </w:r>
      <w:r w:rsidR="008E30F7">
        <w:rPr>
          <w:rFonts w:ascii="標楷體" w:eastAsia="標楷體" w:hAnsi="標楷體" w:hint="eastAsia"/>
          <w:lang w:bidi="zh-TW"/>
        </w:rPr>
        <w:t xml:space="preserve"> </w:t>
      </w:r>
      <w:r>
        <w:rPr>
          <w:rFonts w:ascii="標楷體" w:eastAsia="標楷體" w:hAnsi="標楷體" w:hint="eastAsia"/>
          <w:lang w:bidi="zh-TW"/>
        </w:rPr>
        <w:t>(2)</w:t>
      </w:r>
      <w:r w:rsidRPr="005319D9">
        <w:rPr>
          <w:rFonts w:ascii="標楷體" w:eastAsia="標楷體" w:hAnsi="標楷體" w:hint="eastAsia"/>
          <w:lang w:bidi="zh-TW"/>
        </w:rPr>
        <w:t>善用學習單</w:t>
      </w:r>
    </w:p>
    <w:p w:rsidR="005319D9" w:rsidRPr="005319D9" w:rsidRDefault="004B52CF" w:rsidP="005319D9">
      <w:pPr>
        <w:ind w:leftChars="200" w:left="480"/>
        <w:rPr>
          <w:rFonts w:ascii="標楷體" w:eastAsia="標楷體" w:hAnsi="標楷體" w:hint="eastAsia"/>
          <w:lang w:bidi="zh-TW"/>
        </w:rPr>
      </w:pPr>
      <w:r>
        <w:rPr>
          <w:rFonts w:ascii="標楷體" w:eastAsia="標楷體" w:hAnsi="標楷體" w:hint="eastAsia"/>
          <w:lang w:bidi="zh-TW"/>
        </w:rPr>
        <w:t xml:space="preserve">       </w:t>
      </w:r>
      <w:r w:rsidR="008E30F7">
        <w:rPr>
          <w:rFonts w:ascii="標楷體" w:eastAsia="標楷體" w:hAnsi="標楷體" w:hint="eastAsia"/>
          <w:lang w:bidi="zh-TW"/>
        </w:rPr>
        <w:t xml:space="preserve"> </w:t>
      </w:r>
      <w:r>
        <w:rPr>
          <w:rFonts w:ascii="標楷體" w:eastAsia="標楷體" w:hAnsi="標楷體" w:hint="eastAsia"/>
          <w:lang w:bidi="zh-TW"/>
        </w:rPr>
        <w:t xml:space="preserve"> (3)</w:t>
      </w:r>
      <w:r w:rsidR="005319D9" w:rsidRPr="005319D9">
        <w:rPr>
          <w:rFonts w:ascii="標楷體" w:eastAsia="標楷體" w:hAnsi="標楷體" w:hint="eastAsia"/>
          <w:lang w:bidi="zh-TW"/>
        </w:rPr>
        <w:t>口頭問答</w:t>
      </w:r>
    </w:p>
    <w:p w:rsidR="00CD37AE" w:rsidRDefault="004B52CF" w:rsidP="005319D9">
      <w:pPr>
        <w:ind w:leftChars="200" w:left="480"/>
        <w:rPr>
          <w:rFonts w:ascii="標楷體" w:eastAsia="標楷體" w:hAnsi="標楷體" w:hint="eastAsia"/>
          <w:lang w:bidi="zh-TW"/>
        </w:rPr>
      </w:pPr>
      <w:r>
        <w:rPr>
          <w:rFonts w:ascii="標楷體" w:eastAsia="標楷體" w:hAnsi="標楷體" w:hint="eastAsia"/>
          <w:lang w:bidi="zh-TW"/>
        </w:rPr>
        <w:t xml:space="preserve">        </w:t>
      </w:r>
      <w:r w:rsidR="008E30F7">
        <w:rPr>
          <w:rFonts w:ascii="標楷體" w:eastAsia="標楷體" w:hAnsi="標楷體" w:hint="eastAsia"/>
          <w:lang w:bidi="zh-TW"/>
        </w:rPr>
        <w:t xml:space="preserve"> </w:t>
      </w:r>
      <w:r>
        <w:rPr>
          <w:rFonts w:ascii="標楷體" w:eastAsia="標楷體" w:hAnsi="標楷體" w:hint="eastAsia"/>
          <w:lang w:bidi="zh-TW"/>
        </w:rPr>
        <w:t>(4)</w:t>
      </w:r>
      <w:r w:rsidR="005319D9" w:rsidRPr="005319D9">
        <w:rPr>
          <w:rFonts w:ascii="標楷體" w:eastAsia="標楷體" w:hAnsi="標楷體" w:hint="eastAsia"/>
          <w:lang w:bidi="zh-TW"/>
        </w:rPr>
        <w:t>分組報告：可採口頭評分和ppt評分，ppt評分也能放在學生學習歷程，一舉數得。</w:t>
      </w:r>
      <w:r w:rsidR="006B6D92">
        <w:rPr>
          <w:rFonts w:ascii="標楷體" w:eastAsia="標楷體" w:hAnsi="標楷體" w:hint="eastAsia"/>
          <w:lang w:bidi="zh-TW"/>
        </w:rPr>
        <w:t xml:space="preserve"> </w:t>
      </w:r>
      <w:r w:rsidR="00CD37AE">
        <w:rPr>
          <w:rFonts w:ascii="標楷體" w:eastAsia="標楷體" w:hAnsi="標楷體" w:hint="eastAsia"/>
          <w:lang w:bidi="zh-TW"/>
        </w:rPr>
        <w:t xml:space="preserve">  </w:t>
      </w:r>
    </w:p>
    <w:p w:rsidR="00F422E3" w:rsidRDefault="00CD37AE" w:rsidP="00F422E3">
      <w:pPr>
        <w:rPr>
          <w:rFonts w:ascii="標楷體" w:eastAsia="標楷體" w:hAnsi="標楷體" w:hint="eastAsia"/>
          <w:lang w:bidi="zh-TW"/>
        </w:rPr>
      </w:pPr>
      <w:r>
        <w:rPr>
          <w:rFonts w:ascii="標楷體" w:eastAsia="標楷體" w:hAnsi="標楷體" w:hint="eastAsia"/>
          <w:lang w:bidi="zh-TW"/>
        </w:rPr>
        <w:t xml:space="preserve">     </w:t>
      </w:r>
      <w:r w:rsidR="00F422E3">
        <w:rPr>
          <w:rFonts w:ascii="標楷體" w:eastAsia="標楷體" w:hAnsi="標楷體" w:hint="eastAsia"/>
          <w:lang w:bidi="zh-TW"/>
        </w:rPr>
        <w:t xml:space="preserve">  </w:t>
      </w:r>
      <w:r>
        <w:rPr>
          <w:rFonts w:ascii="標楷體" w:eastAsia="標楷體" w:hAnsi="標楷體" w:hint="eastAsia"/>
          <w:lang w:bidi="zh-TW"/>
        </w:rPr>
        <w:t xml:space="preserve"> </w:t>
      </w:r>
      <w:r w:rsidR="00AC3A5D" w:rsidRPr="00AC3A5D">
        <w:rPr>
          <w:rFonts w:ascii="標楷體" w:eastAsia="標楷體" w:hAnsi="標楷體"/>
          <w:lang w:bidi="zh-TW"/>
        </w:rPr>
        <w:t>(五)自然科學領域：</w:t>
      </w:r>
      <w:r w:rsidR="001B3844" w:rsidRPr="001B3844">
        <w:rPr>
          <w:rFonts w:ascii="標楷體" w:eastAsia="標楷體" w:hAnsi="標楷體" w:hint="eastAsia"/>
          <w:lang w:bidi="zh-TW"/>
        </w:rPr>
        <w:t>對照學生學習評量結果，應加強</w:t>
      </w:r>
      <w:r w:rsidR="00F746CA" w:rsidRPr="00F746CA">
        <w:rPr>
          <w:rFonts w:ascii="標楷體" w:eastAsia="標楷體" w:hAnsi="標楷體" w:hint="eastAsia"/>
          <w:lang w:bidi="zh-TW"/>
        </w:rPr>
        <w:t>學生將課堂中所學之觀念與原理應用在</w:t>
      </w:r>
      <w:r w:rsidR="00F422E3">
        <w:rPr>
          <w:rFonts w:ascii="標楷體" w:eastAsia="標楷體" w:hAnsi="標楷體" w:hint="eastAsia"/>
          <w:lang w:bidi="zh-TW"/>
        </w:rPr>
        <w:t xml:space="preserve"> </w:t>
      </w:r>
    </w:p>
    <w:p w:rsidR="001B3844" w:rsidRDefault="00F422E3" w:rsidP="00F422E3">
      <w:pPr>
        <w:rPr>
          <w:rFonts w:ascii="標楷體" w:eastAsia="標楷體" w:hAnsi="標楷體"/>
          <w:lang w:bidi="zh-TW"/>
        </w:rPr>
      </w:pPr>
      <w:r>
        <w:rPr>
          <w:rFonts w:ascii="標楷體" w:eastAsia="標楷體" w:hAnsi="標楷體" w:hint="eastAsia"/>
          <w:lang w:bidi="zh-TW"/>
        </w:rPr>
        <w:t xml:space="preserve">            </w:t>
      </w:r>
      <w:r w:rsidR="00F746CA" w:rsidRPr="00F746CA">
        <w:rPr>
          <w:rFonts w:ascii="標楷體" w:eastAsia="標楷體" w:hAnsi="標楷體" w:hint="eastAsia"/>
          <w:lang w:bidi="zh-TW"/>
        </w:rPr>
        <w:t>日常生活情境中的能力</w:t>
      </w:r>
    </w:p>
    <w:p w:rsidR="00F422E3" w:rsidRDefault="00CD37AE" w:rsidP="00F422E3">
      <w:pPr>
        <w:ind w:leftChars="200" w:left="480"/>
        <w:rPr>
          <w:rFonts w:ascii="標楷體" w:eastAsia="標楷體" w:hAnsi="標楷體" w:hint="eastAsia"/>
          <w:lang w:bidi="zh-TW"/>
        </w:rPr>
      </w:pPr>
      <w:r>
        <w:rPr>
          <w:rFonts w:ascii="標楷體" w:eastAsia="標楷體" w:hAnsi="標楷體" w:hint="eastAsia"/>
          <w:lang w:bidi="zh-TW"/>
        </w:rPr>
        <w:t xml:space="preserve">  </w:t>
      </w:r>
      <w:r w:rsidR="00F422E3">
        <w:rPr>
          <w:rFonts w:ascii="標楷體" w:eastAsia="標楷體" w:hAnsi="標楷體" w:hint="eastAsia"/>
          <w:lang w:bidi="zh-TW"/>
        </w:rPr>
        <w:t xml:space="preserve">  </w:t>
      </w:r>
      <w:r w:rsidR="00AC3A5D" w:rsidRPr="00AC3A5D">
        <w:rPr>
          <w:rFonts w:ascii="標楷體" w:eastAsia="標楷體" w:hAnsi="標楷體"/>
          <w:lang w:bidi="zh-TW"/>
        </w:rPr>
        <w:t>(六)</w:t>
      </w:r>
      <w:r w:rsidR="00265769" w:rsidRPr="00265769">
        <w:rPr>
          <w:rFonts w:ascii="標楷體" w:eastAsia="標楷體" w:hAnsi="標楷體" w:hint="eastAsia"/>
          <w:lang w:bidi="zh-TW"/>
        </w:rPr>
        <w:t>藝術與人文領域對照學生學習評量結果，應加強</w:t>
      </w:r>
      <w:r w:rsidR="00E81175" w:rsidRPr="00E81175">
        <w:rPr>
          <w:rFonts w:ascii="標楷體" w:eastAsia="標楷體" w:hAnsi="標楷體" w:hint="eastAsia"/>
          <w:lang w:bidi="zh-TW"/>
        </w:rPr>
        <w:t>課程規劃從簡易到繁複深廣，循序讓學</w:t>
      </w:r>
    </w:p>
    <w:p w:rsidR="00E81175" w:rsidRDefault="00F422E3" w:rsidP="00F422E3">
      <w:pPr>
        <w:ind w:leftChars="200" w:left="480"/>
        <w:rPr>
          <w:rFonts w:ascii="標楷體" w:eastAsia="標楷體" w:hAnsi="標楷體" w:hint="eastAsia"/>
          <w:lang w:bidi="zh-TW"/>
        </w:rPr>
      </w:pPr>
      <w:r>
        <w:rPr>
          <w:rFonts w:ascii="標楷體" w:eastAsia="標楷體" w:hAnsi="標楷體" w:hint="eastAsia"/>
          <w:lang w:bidi="zh-TW"/>
        </w:rPr>
        <w:t xml:space="preserve">        </w:t>
      </w:r>
      <w:r w:rsidR="00E81175" w:rsidRPr="00E81175">
        <w:rPr>
          <w:rFonts w:ascii="標楷體" w:eastAsia="標楷體" w:hAnsi="標楷體" w:hint="eastAsia"/>
          <w:lang w:bidi="zh-TW"/>
        </w:rPr>
        <w:t>生從多面向認知感受，提升學習成效。</w:t>
      </w:r>
    </w:p>
    <w:p w:rsidR="00B31CB3" w:rsidRPr="00B31CB3" w:rsidRDefault="00B31CB3" w:rsidP="00E81175">
      <w:pPr>
        <w:ind w:leftChars="200" w:left="480"/>
        <w:rPr>
          <w:rFonts w:ascii="標楷體" w:eastAsia="標楷體" w:hAnsi="標楷體"/>
          <w:lang w:bidi="zh-TW"/>
        </w:rPr>
      </w:pPr>
      <w:r>
        <w:rPr>
          <w:rFonts w:ascii="標楷體" w:eastAsia="標楷體" w:hAnsi="標楷體" w:hint="eastAsia"/>
          <w:lang w:bidi="zh-TW"/>
        </w:rPr>
        <w:t xml:space="preserve"> </w:t>
      </w:r>
      <w:r w:rsidR="00BF24B5">
        <w:rPr>
          <w:rFonts w:ascii="標楷體" w:eastAsia="標楷體" w:hAnsi="標楷體" w:hint="eastAsia"/>
          <w:lang w:bidi="zh-TW"/>
        </w:rPr>
        <w:t xml:space="preserve"> </w:t>
      </w:r>
      <w:r w:rsidR="0096641A">
        <w:rPr>
          <w:rFonts w:ascii="標楷體" w:eastAsia="標楷體" w:hAnsi="標楷體" w:hint="eastAsia"/>
          <w:lang w:bidi="zh-TW"/>
        </w:rPr>
        <w:t xml:space="preserve">  </w:t>
      </w:r>
      <w:r w:rsidRPr="00B31CB3">
        <w:rPr>
          <w:rFonts w:ascii="標楷體" w:eastAsia="標楷體" w:hAnsi="標楷體" w:hint="eastAsia"/>
          <w:lang w:bidi="zh-TW"/>
        </w:rPr>
        <w:t>(</w:t>
      </w:r>
      <w:r>
        <w:rPr>
          <w:rFonts w:ascii="標楷體" w:eastAsia="標楷體" w:hAnsi="標楷體" w:hint="eastAsia"/>
          <w:lang w:bidi="zh-TW"/>
        </w:rPr>
        <w:t>七</w:t>
      </w:r>
      <w:r w:rsidRPr="00B31CB3">
        <w:rPr>
          <w:rFonts w:ascii="標楷體" w:eastAsia="標楷體" w:hAnsi="標楷體" w:hint="eastAsia"/>
          <w:lang w:bidi="zh-TW"/>
        </w:rPr>
        <w:t>)綜合活動領域：對照學生學習評量結果，應加強課程設計多元化，著重實作體驗課程。</w:t>
      </w:r>
    </w:p>
    <w:p w:rsidR="0096641A" w:rsidRDefault="00B31CB3" w:rsidP="0096641A">
      <w:pPr>
        <w:ind w:leftChars="200" w:left="480"/>
        <w:rPr>
          <w:rFonts w:ascii="標楷體" w:eastAsia="標楷體" w:hAnsi="標楷體" w:hint="eastAsia"/>
          <w:lang w:bidi="zh-TW"/>
        </w:rPr>
      </w:pPr>
      <w:r>
        <w:rPr>
          <w:rFonts w:ascii="標楷體" w:eastAsia="標楷體" w:hAnsi="標楷體" w:hint="eastAsia"/>
          <w:lang w:bidi="zh-TW"/>
        </w:rPr>
        <w:t xml:space="preserve"> </w:t>
      </w:r>
      <w:r w:rsidR="00BF24B5">
        <w:rPr>
          <w:rFonts w:ascii="標楷體" w:eastAsia="標楷體" w:hAnsi="標楷體" w:hint="eastAsia"/>
          <w:lang w:bidi="zh-TW"/>
        </w:rPr>
        <w:t xml:space="preserve"> </w:t>
      </w:r>
      <w:r w:rsidR="0096641A">
        <w:rPr>
          <w:rFonts w:ascii="標楷體" w:eastAsia="標楷體" w:hAnsi="標楷體" w:hint="eastAsia"/>
          <w:lang w:bidi="zh-TW"/>
        </w:rPr>
        <w:t xml:space="preserve">  </w:t>
      </w:r>
      <w:r w:rsidRPr="00B31CB3">
        <w:rPr>
          <w:rFonts w:ascii="標楷體" w:eastAsia="標楷體" w:hAnsi="標楷體" w:hint="eastAsia"/>
          <w:lang w:bidi="zh-TW"/>
        </w:rPr>
        <w:t>(</w:t>
      </w:r>
      <w:r>
        <w:rPr>
          <w:rFonts w:ascii="標楷體" w:eastAsia="標楷體" w:hAnsi="標楷體" w:hint="eastAsia"/>
          <w:lang w:bidi="zh-TW"/>
        </w:rPr>
        <w:t>八</w:t>
      </w:r>
      <w:r w:rsidRPr="00B31CB3">
        <w:rPr>
          <w:rFonts w:ascii="標楷體" w:eastAsia="標楷體" w:hAnsi="標楷體" w:hint="eastAsia"/>
          <w:lang w:bidi="zh-TW"/>
        </w:rPr>
        <w:t>)健康與體育領域：對照學生學習評量結果，應加強</w:t>
      </w:r>
      <w:r w:rsidR="00BF24B5" w:rsidRPr="00BF24B5">
        <w:rPr>
          <w:rFonts w:ascii="標楷體" w:eastAsia="標楷體" w:hAnsi="標楷體" w:hint="eastAsia"/>
          <w:lang w:bidi="zh-TW"/>
        </w:rPr>
        <w:t>學生對運動專業知識的了解，及運動</w:t>
      </w:r>
      <w:r w:rsidR="0096641A">
        <w:rPr>
          <w:rFonts w:ascii="標楷體" w:eastAsia="標楷體" w:hAnsi="標楷體" w:hint="eastAsia"/>
          <w:lang w:bidi="zh-TW"/>
        </w:rPr>
        <w:t xml:space="preserve">     </w:t>
      </w:r>
    </w:p>
    <w:p w:rsidR="00B31CB3" w:rsidRDefault="0096641A" w:rsidP="0096641A">
      <w:pPr>
        <w:ind w:leftChars="200" w:left="480"/>
        <w:rPr>
          <w:rFonts w:ascii="標楷體" w:eastAsia="標楷體" w:hAnsi="標楷體"/>
          <w:lang w:bidi="zh-TW"/>
        </w:rPr>
      </w:pPr>
      <w:r>
        <w:rPr>
          <w:rFonts w:ascii="標楷體" w:eastAsia="標楷體" w:hAnsi="標楷體" w:hint="eastAsia"/>
          <w:lang w:bidi="zh-TW"/>
        </w:rPr>
        <w:t xml:space="preserve">        </w:t>
      </w:r>
      <w:r w:rsidR="00BF24B5" w:rsidRPr="00BF24B5">
        <w:rPr>
          <w:rFonts w:ascii="標楷體" w:eastAsia="標楷體" w:hAnsi="標楷體" w:hint="eastAsia"/>
          <w:lang w:bidi="zh-TW"/>
        </w:rPr>
        <w:t>傷害的保健。</w:t>
      </w:r>
    </w:p>
    <w:p w:rsidR="0096641A" w:rsidRDefault="008C0E9C" w:rsidP="0096641A">
      <w:pPr>
        <w:ind w:leftChars="200" w:left="480"/>
        <w:rPr>
          <w:rFonts w:ascii="標楷體" w:eastAsia="標楷體" w:hAnsi="標楷體" w:hint="eastAsia"/>
          <w:lang w:bidi="zh-TW"/>
        </w:rPr>
      </w:pPr>
      <w:r>
        <w:rPr>
          <w:rFonts w:ascii="標楷體" w:eastAsia="標楷體" w:hAnsi="標楷體"/>
          <w:lang w:bidi="zh-TW"/>
        </w:rPr>
        <w:t xml:space="preserve"> </w:t>
      </w:r>
      <w:r w:rsidR="00B31CB3" w:rsidRPr="00B31CB3">
        <w:rPr>
          <w:rFonts w:ascii="標楷體" w:eastAsia="標楷體" w:hAnsi="標楷體"/>
          <w:lang w:bidi="zh-TW"/>
        </w:rPr>
        <w:t xml:space="preserve"> </w:t>
      </w:r>
      <w:r w:rsidR="0096641A">
        <w:rPr>
          <w:rFonts w:ascii="標楷體" w:eastAsia="標楷體" w:hAnsi="標楷體"/>
          <w:lang w:bidi="zh-TW"/>
        </w:rPr>
        <w:t xml:space="preserve">  </w:t>
      </w:r>
      <w:r w:rsidR="00AC3A5D" w:rsidRPr="00AC3A5D">
        <w:rPr>
          <w:rFonts w:ascii="標楷體" w:eastAsia="標楷體" w:hAnsi="標楷體"/>
          <w:lang w:bidi="zh-TW"/>
        </w:rPr>
        <w:t>(</w:t>
      </w:r>
      <w:r w:rsidR="007D2345">
        <w:rPr>
          <w:rFonts w:ascii="標楷體" w:eastAsia="標楷體" w:hAnsi="標楷體" w:hint="eastAsia"/>
          <w:lang w:bidi="zh-TW"/>
        </w:rPr>
        <w:t>九</w:t>
      </w:r>
      <w:r w:rsidR="00AC3A5D" w:rsidRPr="00AC3A5D">
        <w:rPr>
          <w:rFonts w:ascii="標楷體" w:eastAsia="標楷體" w:hAnsi="標楷體"/>
          <w:lang w:bidi="zh-TW"/>
        </w:rPr>
        <w:t>)</w:t>
      </w:r>
      <w:r w:rsidR="00AC3A5D" w:rsidRPr="00AC3A5D">
        <w:rPr>
          <w:rFonts w:ascii="標楷體" w:eastAsia="標楷體" w:hAnsi="標楷體" w:hint="eastAsia"/>
          <w:lang w:bidi="zh-TW"/>
        </w:rPr>
        <w:t>專業(科技)</w:t>
      </w:r>
      <w:r w:rsidR="00AC3A5D" w:rsidRPr="00AC3A5D">
        <w:rPr>
          <w:rFonts w:ascii="標楷體" w:eastAsia="標楷體" w:hAnsi="標楷體"/>
          <w:lang w:bidi="zh-TW"/>
        </w:rPr>
        <w:t>課程領域</w:t>
      </w:r>
      <w:r w:rsidR="00AC3A5D" w:rsidRPr="00AC3A5D">
        <w:rPr>
          <w:rFonts w:ascii="標楷體" w:eastAsia="標楷體" w:hAnsi="標楷體" w:hint="eastAsia"/>
          <w:lang w:bidi="zh-TW"/>
        </w:rPr>
        <w:t>：</w:t>
      </w:r>
      <w:r w:rsidR="000007BF" w:rsidRPr="000007BF">
        <w:rPr>
          <w:rFonts w:ascii="標楷體" w:eastAsia="標楷體" w:hAnsi="標楷體" w:hint="eastAsia"/>
          <w:lang w:bidi="zh-TW"/>
        </w:rPr>
        <w:t>對照學生學習評量結果，應加強</w:t>
      </w:r>
      <w:r w:rsidRPr="008C0E9C">
        <w:rPr>
          <w:rFonts w:ascii="標楷體" w:eastAsia="標楷體" w:hAnsi="標楷體" w:hint="eastAsia"/>
          <w:lang w:bidi="zh-TW"/>
        </w:rPr>
        <w:t>亦因近年逢新冠疫情，可再增進</w:t>
      </w:r>
      <w:r w:rsidR="0096641A">
        <w:rPr>
          <w:rFonts w:ascii="標楷體" w:eastAsia="標楷體" w:hAnsi="標楷體" w:hint="eastAsia"/>
          <w:lang w:bidi="zh-TW"/>
        </w:rPr>
        <w:t xml:space="preserve">   </w:t>
      </w:r>
    </w:p>
    <w:p w:rsidR="00AC3A5D" w:rsidRPr="00AC3A5D" w:rsidRDefault="0096641A" w:rsidP="0096641A">
      <w:pPr>
        <w:ind w:leftChars="200" w:left="480"/>
        <w:rPr>
          <w:rFonts w:ascii="標楷體" w:eastAsia="標楷體" w:hAnsi="標楷體"/>
          <w:lang w:bidi="zh-TW"/>
        </w:rPr>
      </w:pPr>
      <w:r>
        <w:rPr>
          <w:rFonts w:ascii="標楷體" w:eastAsia="標楷體" w:hAnsi="標楷體" w:hint="eastAsia"/>
          <w:lang w:bidi="zh-TW"/>
        </w:rPr>
        <w:t xml:space="preserve">        </w:t>
      </w:r>
      <w:r w:rsidR="008C0E9C" w:rsidRPr="008C0E9C">
        <w:rPr>
          <w:rFonts w:ascii="標楷體" w:eastAsia="標楷體" w:hAnsi="標楷體" w:hint="eastAsia"/>
          <w:lang w:bidi="zh-TW"/>
        </w:rPr>
        <w:t>線上學習和評量的實施方式及資源，強化學生自主學習的能力。</w:t>
      </w:r>
    </w:p>
    <w:p w:rsidR="0099658B" w:rsidRDefault="000C1F14" w:rsidP="0099658B">
      <w:pPr>
        <w:rPr>
          <w:rFonts w:ascii="標楷體" w:eastAsia="標楷體" w:hAnsi="標楷體" w:hint="eastAsia"/>
          <w:lang w:bidi="zh-TW"/>
        </w:rPr>
      </w:pPr>
      <w:r>
        <w:rPr>
          <w:rFonts w:ascii="標楷體" w:eastAsia="標楷體" w:hAnsi="標楷體" w:hint="eastAsia"/>
          <w:lang w:bidi="zh-TW"/>
        </w:rPr>
        <w:t xml:space="preserve">    </w:t>
      </w:r>
      <w:r w:rsidR="00725FDB">
        <w:rPr>
          <w:rFonts w:ascii="標楷體" w:eastAsia="標楷體" w:hAnsi="標楷體" w:hint="eastAsia"/>
          <w:lang w:bidi="zh-TW"/>
        </w:rPr>
        <w:t xml:space="preserve"> </w:t>
      </w:r>
      <w:r w:rsidR="0096641A">
        <w:rPr>
          <w:rFonts w:ascii="標楷體" w:eastAsia="標楷體" w:hAnsi="標楷體" w:hint="eastAsia"/>
          <w:lang w:bidi="zh-TW"/>
        </w:rPr>
        <w:t xml:space="preserve">  </w:t>
      </w:r>
      <w:r w:rsidR="002B4CFC">
        <w:rPr>
          <w:rFonts w:ascii="標楷體" w:eastAsia="標楷體" w:hAnsi="標楷體" w:hint="eastAsia"/>
          <w:lang w:bidi="zh-TW"/>
        </w:rPr>
        <w:t xml:space="preserve"> </w:t>
      </w:r>
      <w:bookmarkStart w:id="0" w:name="_GoBack"/>
      <w:bookmarkEnd w:id="0"/>
      <w:r w:rsidR="00AC3A5D" w:rsidRPr="00AC3A5D">
        <w:rPr>
          <w:rFonts w:ascii="標楷體" w:eastAsia="標楷體" w:hAnsi="標楷體"/>
          <w:lang w:bidi="zh-TW"/>
        </w:rPr>
        <w:t>二</w:t>
      </w:r>
      <w:r w:rsidR="00AC3A5D" w:rsidRPr="00AC3A5D">
        <w:rPr>
          <w:rFonts w:ascii="標楷體" w:eastAsia="標楷體" w:hAnsi="標楷體" w:hint="eastAsia"/>
          <w:lang w:bidi="zh-TW"/>
        </w:rPr>
        <w:t>、</w:t>
      </w:r>
      <w:r w:rsidR="0099658B" w:rsidRPr="0099658B">
        <w:rPr>
          <w:rFonts w:ascii="標楷體" w:eastAsia="標楷體" w:hAnsi="標楷體" w:hint="eastAsia"/>
          <w:lang w:bidi="zh-TW"/>
        </w:rPr>
        <w:t>本學年度各領域學習課程與教學實施之修正意見，應納入110學年課程計畫時進行課程</w:t>
      </w:r>
    </w:p>
    <w:p w:rsidR="000C1F14" w:rsidRPr="00C10119" w:rsidRDefault="0099658B" w:rsidP="0099658B">
      <w:pPr>
        <w:rPr>
          <w:rFonts w:ascii="標楷體" w:eastAsia="標楷體" w:hAnsi="標楷體"/>
          <w:lang w:bidi="zh-TW"/>
        </w:rPr>
      </w:pPr>
      <w:r>
        <w:rPr>
          <w:rFonts w:ascii="標楷體" w:eastAsia="標楷體" w:hAnsi="標楷體" w:hint="eastAsia"/>
          <w:lang w:bidi="zh-TW"/>
        </w:rPr>
        <w:t xml:space="preserve">           </w:t>
      </w:r>
      <w:r w:rsidRPr="0099658B">
        <w:rPr>
          <w:rFonts w:ascii="標楷體" w:eastAsia="標楷體" w:hAnsi="標楷體" w:hint="eastAsia"/>
          <w:lang w:bidi="zh-TW"/>
        </w:rPr>
        <w:t>規劃與教學設計調整。</w:t>
      </w:r>
    </w:p>
    <w:p w:rsidR="0099658B" w:rsidRDefault="0099658B" w:rsidP="00AC3A5D">
      <w:pPr>
        <w:rPr>
          <w:rFonts w:ascii="標楷體" w:eastAsia="標楷體" w:hAnsi="標楷體" w:hint="eastAsia"/>
          <w:b/>
          <w:lang w:bidi="zh-TW"/>
        </w:rPr>
      </w:pPr>
    </w:p>
    <w:p w:rsidR="00067AA6" w:rsidRDefault="00AC3A5D" w:rsidP="00951F30">
      <w:pPr>
        <w:ind w:leftChars="200" w:left="480"/>
        <w:rPr>
          <w:rFonts w:ascii="標楷體" w:eastAsia="標楷體" w:hAnsi="標楷體"/>
          <w:b/>
          <w:lang w:bidi="zh-TW"/>
        </w:rPr>
      </w:pPr>
      <w:r w:rsidRPr="00AC3A5D">
        <w:rPr>
          <w:rFonts w:ascii="標楷體" w:eastAsia="標楷體" w:hAnsi="標楷體"/>
          <w:b/>
          <w:lang w:bidi="zh-TW"/>
        </w:rPr>
        <w:t>案由三：</w:t>
      </w:r>
      <w:r w:rsidR="00067AA6" w:rsidRPr="00067AA6">
        <w:rPr>
          <w:rFonts w:ascii="標楷體" w:eastAsia="標楷體" w:hAnsi="標楷體" w:hint="eastAsia"/>
          <w:b/>
          <w:lang w:bidi="zh-TW"/>
        </w:rPr>
        <w:t>本校</w:t>
      </w:r>
      <w:r w:rsidR="00A94566">
        <w:rPr>
          <w:rFonts w:ascii="標楷體" w:eastAsia="標楷體" w:hAnsi="標楷體" w:hint="eastAsia"/>
          <w:b/>
          <w:lang w:bidi="zh-TW"/>
        </w:rPr>
        <w:t>110</w:t>
      </w:r>
      <w:r w:rsidR="00067AA6" w:rsidRPr="00067AA6">
        <w:rPr>
          <w:rFonts w:ascii="標楷體" w:eastAsia="標楷體" w:hAnsi="標楷體" w:hint="eastAsia"/>
          <w:b/>
          <w:lang w:bidi="zh-TW"/>
        </w:rPr>
        <w:t>學年度學校彈性學習課程/彈性學習節數實施成效檢討案，提請討論。</w:t>
      </w:r>
    </w:p>
    <w:p w:rsidR="0051501E" w:rsidRDefault="00AC3A5D" w:rsidP="0051501E">
      <w:pPr>
        <w:ind w:leftChars="200" w:left="480"/>
        <w:rPr>
          <w:rFonts w:ascii="標楷體" w:eastAsia="標楷體" w:hAnsi="標楷體" w:hint="eastAsia"/>
          <w:lang w:bidi="zh-TW"/>
        </w:rPr>
      </w:pPr>
      <w:r w:rsidRPr="00AC3A5D">
        <w:rPr>
          <w:rFonts w:ascii="標楷體" w:eastAsia="標楷體" w:hAnsi="標楷體"/>
          <w:lang w:bidi="zh-TW"/>
        </w:rPr>
        <w:t>說</w:t>
      </w:r>
      <w:r w:rsidR="000C1F14">
        <w:rPr>
          <w:rFonts w:ascii="標楷體" w:eastAsia="標楷體" w:hAnsi="標楷體" w:hint="eastAsia"/>
          <w:lang w:bidi="zh-TW"/>
        </w:rPr>
        <w:t xml:space="preserve">  </w:t>
      </w:r>
      <w:r w:rsidRPr="00AC3A5D">
        <w:rPr>
          <w:rFonts w:ascii="標楷體" w:eastAsia="標楷體" w:hAnsi="標楷體"/>
          <w:lang w:bidi="zh-TW"/>
        </w:rPr>
        <w:t>明</w:t>
      </w:r>
      <w:r w:rsidRPr="00AC3A5D">
        <w:rPr>
          <w:rFonts w:ascii="標楷體" w:eastAsia="標楷體" w:hAnsi="標楷體" w:hint="eastAsia"/>
          <w:lang w:bidi="zh-TW"/>
        </w:rPr>
        <w:t>：</w:t>
      </w:r>
    </w:p>
    <w:p w:rsidR="000F2061" w:rsidRDefault="00D270E4" w:rsidP="0051501E">
      <w:pPr>
        <w:ind w:leftChars="400" w:left="960"/>
        <w:rPr>
          <w:rFonts w:ascii="標楷體" w:eastAsia="標楷體" w:hAnsi="標楷體" w:cs="Times New Roman" w:hint="eastAsia"/>
          <w:color w:val="000000" w:themeColor="text1"/>
          <w:szCs w:val="24"/>
          <w:shd w:val="clear" w:color="auto" w:fill="FFFFFF"/>
        </w:rPr>
      </w:pPr>
      <w:r w:rsidRPr="00D270E4">
        <w:rPr>
          <w:rFonts w:ascii="標楷體" w:eastAsia="標楷體" w:hAnsi="標楷體" w:cs="Times New Roman" w:hint="eastAsia"/>
          <w:color w:val="000000" w:themeColor="text1"/>
          <w:szCs w:val="24"/>
        </w:rPr>
        <w:t>一、教育部明</w:t>
      </w:r>
      <w:r w:rsidRPr="00D270E4">
        <w:rPr>
          <w:rFonts w:ascii="標楷體" w:eastAsia="標楷體" w:hAnsi="標楷體" w:cs="Times New Roman"/>
          <w:color w:val="000000" w:themeColor="text1"/>
          <w:szCs w:val="24"/>
          <w:shd w:val="clear" w:color="auto" w:fill="FFFFFF"/>
        </w:rPr>
        <w:t>訂定「十二年國民基本教育課程綱要總綱」，並自</w:t>
      </w:r>
      <w:r w:rsidRPr="00D270E4">
        <w:rPr>
          <w:rFonts w:ascii="標楷體" w:eastAsia="標楷體" w:hAnsi="標楷體" w:cs="Times New Roman" w:hint="eastAsia"/>
          <w:color w:val="000000" w:themeColor="text1"/>
          <w:szCs w:val="24"/>
          <w:shd w:val="clear" w:color="auto" w:fill="FFFFFF"/>
        </w:rPr>
        <w:t>108</w:t>
      </w:r>
      <w:r w:rsidRPr="00D270E4">
        <w:rPr>
          <w:rFonts w:ascii="標楷體" w:eastAsia="標楷體" w:hAnsi="標楷體" w:cs="Times New Roman"/>
          <w:color w:val="000000" w:themeColor="text1"/>
          <w:szCs w:val="24"/>
          <w:shd w:val="clear" w:color="auto" w:fill="FFFFFF"/>
        </w:rPr>
        <w:t>學年度，依照不同教育</w:t>
      </w:r>
    </w:p>
    <w:p w:rsidR="000F2061" w:rsidRDefault="000F2061" w:rsidP="0051501E">
      <w:pPr>
        <w:ind w:leftChars="400" w:left="960"/>
        <w:rPr>
          <w:rFonts w:ascii="標楷體" w:eastAsia="標楷體" w:hAnsi="標楷體" w:cs="Times New Roman" w:hint="eastAsia"/>
          <w:color w:val="000000" w:themeColor="text1"/>
          <w:szCs w:val="24"/>
          <w:shd w:val="clear" w:color="auto" w:fill="FFFFFF"/>
        </w:rPr>
      </w:pPr>
      <w:r>
        <w:rPr>
          <w:rFonts w:ascii="標楷體" w:eastAsia="標楷體" w:hAnsi="標楷體" w:cs="Times New Roman" w:hint="eastAsia"/>
          <w:color w:val="000000" w:themeColor="text1"/>
          <w:szCs w:val="24"/>
          <w:shd w:val="clear" w:color="auto" w:fill="FFFFFF"/>
        </w:rPr>
        <w:t xml:space="preserve">    </w:t>
      </w:r>
      <w:r w:rsidR="00D270E4" w:rsidRPr="00D270E4">
        <w:rPr>
          <w:rFonts w:ascii="標楷體" w:eastAsia="標楷體" w:hAnsi="標楷體" w:cs="Times New Roman"/>
          <w:color w:val="000000" w:themeColor="text1"/>
          <w:szCs w:val="24"/>
          <w:shd w:val="clear" w:color="auto" w:fill="FFFFFF"/>
        </w:rPr>
        <w:t>階段逐年實施</w:t>
      </w:r>
      <w:r w:rsidR="00D270E4" w:rsidRPr="00D270E4">
        <w:rPr>
          <w:rFonts w:ascii="新細明體" w:eastAsia="新細明體" w:hAnsi="新細明體" w:cs="Times New Roman" w:hint="eastAsia"/>
          <w:color w:val="000000" w:themeColor="text1"/>
          <w:szCs w:val="24"/>
          <w:shd w:val="clear" w:color="auto" w:fill="FFFFFF"/>
        </w:rPr>
        <w:t>，</w:t>
      </w:r>
      <w:r w:rsidR="00D270E4" w:rsidRPr="00D270E4">
        <w:rPr>
          <w:rFonts w:ascii="標楷體" w:eastAsia="標楷體" w:hAnsi="標楷體" w:cs="Times New Roman" w:hint="eastAsia"/>
          <w:color w:val="000000" w:themeColor="text1"/>
          <w:szCs w:val="24"/>
          <w:shd w:val="clear" w:color="auto" w:fill="FFFFFF"/>
        </w:rPr>
        <w:t>有關彈性學習課程因學校本位課程發展考量</w:t>
      </w:r>
      <w:r w:rsidR="00D270E4" w:rsidRPr="00D270E4">
        <w:rPr>
          <w:rFonts w:ascii="新細明體" w:eastAsia="新細明體" w:hAnsi="新細明體" w:cs="Times New Roman" w:hint="eastAsia"/>
          <w:color w:val="000000" w:themeColor="text1"/>
          <w:szCs w:val="24"/>
          <w:shd w:val="clear" w:color="auto" w:fill="FFFFFF"/>
        </w:rPr>
        <w:t>，</w:t>
      </w:r>
      <w:r w:rsidR="00D270E4" w:rsidRPr="00D270E4">
        <w:rPr>
          <w:rFonts w:ascii="標楷體" w:eastAsia="標楷體" w:hAnsi="標楷體" w:cs="Times New Roman" w:hint="eastAsia"/>
          <w:color w:val="000000" w:themeColor="text1"/>
          <w:szCs w:val="24"/>
          <w:shd w:val="clear" w:color="auto" w:fill="FFFFFF"/>
        </w:rPr>
        <w:t>可採逐年實施或六年整體</w:t>
      </w:r>
    </w:p>
    <w:p w:rsidR="0051501E" w:rsidRDefault="000F2061" w:rsidP="0051501E">
      <w:pPr>
        <w:ind w:leftChars="400" w:left="960"/>
        <w:rPr>
          <w:rFonts w:ascii="標楷體" w:eastAsia="標楷體" w:hAnsi="標楷體" w:hint="eastAsia"/>
          <w:lang w:bidi="zh-TW"/>
        </w:rPr>
      </w:pPr>
      <w:r>
        <w:rPr>
          <w:rFonts w:ascii="標楷體" w:eastAsia="標楷體" w:hAnsi="標楷體" w:cs="Times New Roman" w:hint="eastAsia"/>
          <w:color w:val="000000" w:themeColor="text1"/>
          <w:szCs w:val="24"/>
          <w:shd w:val="clear" w:color="auto" w:fill="FFFFFF"/>
        </w:rPr>
        <w:t xml:space="preserve">    </w:t>
      </w:r>
      <w:r w:rsidR="00D270E4" w:rsidRPr="00D270E4">
        <w:rPr>
          <w:rFonts w:ascii="標楷體" w:eastAsia="標楷體" w:hAnsi="標楷體" w:cs="Times New Roman" w:hint="eastAsia"/>
          <w:color w:val="000000" w:themeColor="text1"/>
          <w:szCs w:val="24"/>
          <w:shd w:val="clear" w:color="auto" w:fill="FFFFFF"/>
        </w:rPr>
        <w:t>發展</w:t>
      </w:r>
      <w:r w:rsidR="00D270E4" w:rsidRPr="00D270E4">
        <w:rPr>
          <w:rFonts w:ascii="標楷體" w:eastAsia="標楷體" w:hAnsi="標楷體" w:cs="Times New Roman"/>
          <w:color w:val="000000" w:themeColor="text1"/>
          <w:szCs w:val="24"/>
          <w:shd w:val="clear" w:color="auto" w:fill="FFFFFF"/>
        </w:rPr>
        <w:t>。</w:t>
      </w:r>
    </w:p>
    <w:p w:rsidR="001C5A4F" w:rsidRPr="001C5A4F" w:rsidRDefault="00D270E4" w:rsidP="001C5A4F">
      <w:pPr>
        <w:ind w:leftChars="400" w:left="960"/>
        <w:rPr>
          <w:rFonts w:ascii="標楷體" w:eastAsia="標楷體" w:hAnsi="標楷體" w:cs="Times New Roman" w:hint="eastAsia"/>
          <w:szCs w:val="24"/>
        </w:rPr>
      </w:pPr>
      <w:r w:rsidRPr="00D270E4">
        <w:rPr>
          <w:rFonts w:ascii="標楷體" w:eastAsia="標楷體" w:hAnsi="標楷體" w:cs="Times New Roman" w:hint="eastAsia"/>
          <w:szCs w:val="24"/>
        </w:rPr>
        <w:t>二、本校</w:t>
      </w:r>
      <w:r w:rsidR="000F2061">
        <w:rPr>
          <w:rFonts w:ascii="標楷體" w:eastAsia="標楷體" w:hAnsi="標楷體" w:cs="Times New Roman" w:hint="eastAsia"/>
          <w:szCs w:val="24"/>
        </w:rPr>
        <w:t>110</w:t>
      </w:r>
      <w:r w:rsidRPr="00D270E4">
        <w:rPr>
          <w:rFonts w:ascii="標楷體" w:eastAsia="標楷體" w:hAnsi="標楷體" w:cs="Times New Roman" w:hint="eastAsia"/>
          <w:szCs w:val="24"/>
        </w:rPr>
        <w:t>學年度彈性學習課程採逐年方式規劃</w:t>
      </w:r>
      <w:r w:rsidRPr="00D270E4">
        <w:rPr>
          <w:rFonts w:ascii="新細明體" w:eastAsia="新細明體" w:hAnsi="新細明體" w:cs="Times New Roman" w:hint="eastAsia"/>
          <w:szCs w:val="24"/>
        </w:rPr>
        <w:t>，</w:t>
      </w:r>
      <w:r w:rsidRPr="00D270E4">
        <w:rPr>
          <w:rFonts w:ascii="標楷體" w:eastAsia="標楷體" w:hAnsi="標楷體" w:cs="Times New Roman" w:hint="eastAsia"/>
          <w:szCs w:val="24"/>
        </w:rPr>
        <w:t>詳細各類別節數規劃一覽表如附件。</w:t>
      </w:r>
    </w:p>
    <w:p w:rsidR="001C5A4F" w:rsidRDefault="00D270E4" w:rsidP="001C5A4F">
      <w:pPr>
        <w:ind w:leftChars="400" w:left="960"/>
        <w:rPr>
          <w:rFonts w:ascii="標楷體" w:eastAsia="標楷體" w:hAnsi="標楷體" w:cs="Times New Roman" w:hint="eastAsia"/>
          <w:szCs w:val="24"/>
        </w:rPr>
      </w:pPr>
      <w:r w:rsidRPr="00D270E4">
        <w:rPr>
          <w:rFonts w:ascii="標楷體" w:eastAsia="標楷體" w:hAnsi="標楷體" w:cs="Times New Roman" w:hint="eastAsia"/>
          <w:szCs w:val="24"/>
        </w:rPr>
        <w:t>三、</w:t>
      </w:r>
      <w:r w:rsidR="001C5A4F" w:rsidRPr="001C5A4F">
        <w:rPr>
          <w:rFonts w:ascii="標楷體" w:eastAsia="標楷體" w:hAnsi="標楷體" w:cs="Times New Roman" w:hint="eastAsia"/>
          <w:szCs w:val="24"/>
        </w:rPr>
        <w:t>有關各類別彈性學習課程/彈性學習節數之實施檢討詳如彈性學習課程評鑑紀錄表，請</w:t>
      </w:r>
    </w:p>
    <w:p w:rsidR="001C5A4F" w:rsidRDefault="001C5A4F" w:rsidP="001C5A4F">
      <w:pPr>
        <w:ind w:leftChars="400" w:left="960"/>
        <w:rPr>
          <w:rFonts w:ascii="標楷體" w:eastAsia="標楷體" w:hAnsi="標楷體" w:cs="Times New Roman" w:hint="eastAsia"/>
          <w:szCs w:val="24"/>
        </w:rPr>
      </w:pPr>
      <w:r>
        <w:rPr>
          <w:rFonts w:ascii="標楷體" w:eastAsia="標楷體" w:hAnsi="標楷體" w:cs="Times New Roman" w:hint="eastAsia"/>
          <w:szCs w:val="24"/>
        </w:rPr>
        <w:t xml:space="preserve">    </w:t>
      </w:r>
      <w:r w:rsidRPr="001C5A4F">
        <w:rPr>
          <w:rFonts w:ascii="標楷體" w:eastAsia="標楷體" w:hAnsi="標楷體" w:cs="Times New Roman" w:hint="eastAsia"/>
          <w:szCs w:val="24"/>
        </w:rPr>
        <w:t>參閱附件資料。</w:t>
      </w:r>
    </w:p>
    <w:p w:rsidR="00D270E4" w:rsidRPr="00D270E4" w:rsidRDefault="00D270E4" w:rsidP="001C5A4F">
      <w:pPr>
        <w:ind w:leftChars="400" w:left="960"/>
        <w:rPr>
          <w:rFonts w:ascii="標楷體" w:eastAsia="標楷體" w:hAnsi="標楷體" w:cs="Times New Roman"/>
          <w:szCs w:val="24"/>
        </w:rPr>
      </w:pPr>
      <w:r w:rsidRPr="00D270E4">
        <w:rPr>
          <w:rFonts w:ascii="標楷體" w:eastAsia="標楷體" w:hAnsi="標楷體" w:cs="Times New Roman" w:hint="eastAsia"/>
          <w:szCs w:val="24"/>
        </w:rPr>
        <w:t>四、本校推動之特色課程實施狀況檢討資料，也請參閱附件。</w:t>
      </w:r>
    </w:p>
    <w:p w:rsidR="00AC3A5D" w:rsidRPr="00AC3A5D" w:rsidRDefault="001C121F" w:rsidP="0051501E">
      <w:pPr>
        <w:rPr>
          <w:rFonts w:ascii="標楷體" w:eastAsia="標楷體" w:hAnsi="標楷體"/>
          <w:lang w:bidi="zh-TW"/>
        </w:rPr>
      </w:pPr>
      <w:r>
        <w:rPr>
          <w:rFonts w:ascii="標楷體" w:eastAsia="標楷體" w:hAnsi="標楷體"/>
          <w:lang w:bidi="zh-TW"/>
        </w:rPr>
        <w:t xml:space="preserve">    </w:t>
      </w:r>
      <w:r w:rsidR="00AC3A5D" w:rsidRPr="00AC3A5D">
        <w:rPr>
          <w:rFonts w:ascii="標楷體" w:eastAsia="標楷體" w:hAnsi="標楷體"/>
          <w:lang w:bidi="zh-TW"/>
        </w:rPr>
        <w:t>決</w:t>
      </w:r>
      <w:r w:rsidR="00AC3A5D" w:rsidRPr="00AC3A5D">
        <w:rPr>
          <w:rFonts w:ascii="標楷體" w:eastAsia="標楷體" w:hAnsi="標楷體"/>
          <w:lang w:bidi="zh-TW"/>
        </w:rPr>
        <w:tab/>
        <w:t>議</w:t>
      </w:r>
      <w:r w:rsidR="00AC3A5D" w:rsidRPr="00AC3A5D">
        <w:rPr>
          <w:rFonts w:ascii="標楷體" w:eastAsia="標楷體" w:hAnsi="標楷體" w:hint="eastAsia"/>
          <w:lang w:bidi="zh-TW"/>
        </w:rPr>
        <w:t>：</w:t>
      </w:r>
    </w:p>
    <w:p w:rsidR="00AC3A5D" w:rsidRDefault="000C1F14" w:rsidP="00951F30">
      <w:pPr>
        <w:rPr>
          <w:rFonts w:ascii="標楷體" w:eastAsia="標楷體" w:hAnsi="標楷體"/>
          <w:lang w:bidi="zh-TW"/>
        </w:rPr>
      </w:pPr>
      <w:r>
        <w:rPr>
          <w:rFonts w:ascii="標楷體" w:eastAsia="標楷體" w:hAnsi="標楷體" w:hint="eastAsia"/>
          <w:lang w:bidi="zh-TW"/>
        </w:rPr>
        <w:t xml:space="preserve">    </w:t>
      </w:r>
      <w:r w:rsidR="001C121F">
        <w:rPr>
          <w:rFonts w:ascii="標楷體" w:eastAsia="標楷體" w:hAnsi="標楷體" w:hint="eastAsia"/>
          <w:lang w:bidi="zh-TW"/>
        </w:rPr>
        <w:t xml:space="preserve">    </w:t>
      </w:r>
      <w:r w:rsidR="00AC3A5D" w:rsidRPr="00AC3A5D">
        <w:rPr>
          <w:rFonts w:ascii="標楷體" w:eastAsia="標楷體" w:hAnsi="標楷體"/>
          <w:lang w:bidi="zh-TW"/>
        </w:rPr>
        <w:t>一</w:t>
      </w:r>
      <w:r w:rsidR="00AC3A5D" w:rsidRPr="00AC3A5D">
        <w:rPr>
          <w:rFonts w:ascii="標楷體" w:eastAsia="標楷體" w:hAnsi="標楷體" w:hint="eastAsia"/>
          <w:lang w:bidi="zh-TW"/>
        </w:rPr>
        <w:t>、</w:t>
      </w:r>
      <w:r w:rsidR="001C5A4F" w:rsidRPr="001C5A4F">
        <w:rPr>
          <w:rFonts w:ascii="標楷體" w:eastAsia="標楷體" w:hAnsi="標楷體" w:hint="eastAsia"/>
          <w:lang w:bidi="zh-TW"/>
        </w:rPr>
        <w:t>本校111學年度各年級之彈性學習課程類別規劃為</w:t>
      </w:r>
    </w:p>
    <w:p w:rsidR="001A5F49" w:rsidRPr="00AC3A5D" w:rsidRDefault="001A5F49" w:rsidP="00951F30">
      <w:pPr>
        <w:rPr>
          <w:rFonts w:ascii="標楷體" w:eastAsia="標楷體" w:hAnsi="標楷體"/>
          <w:lang w:bidi="zh-TW"/>
        </w:rPr>
      </w:pPr>
    </w:p>
    <w:tbl>
      <w:tblPr>
        <w:tblStyle w:val="a3"/>
        <w:tblW w:w="0" w:type="auto"/>
        <w:jc w:val="center"/>
        <w:tblLook w:val="04A0" w:firstRow="1" w:lastRow="0" w:firstColumn="1" w:lastColumn="0" w:noHBand="0" w:noVBand="1"/>
      </w:tblPr>
      <w:tblGrid>
        <w:gridCol w:w="959"/>
        <w:gridCol w:w="1941"/>
        <w:gridCol w:w="2551"/>
      </w:tblGrid>
      <w:tr w:rsidR="00AC3A5D" w:rsidRPr="00AC3A5D" w:rsidTr="0094274B">
        <w:trPr>
          <w:jc w:val="center"/>
        </w:trPr>
        <w:tc>
          <w:tcPr>
            <w:tcW w:w="959" w:type="dxa"/>
          </w:tcPr>
          <w:p w:rsidR="00AC3A5D" w:rsidRPr="00AC3A5D" w:rsidRDefault="00AC3A5D" w:rsidP="00951F30">
            <w:pPr>
              <w:rPr>
                <w:rFonts w:ascii="標楷體" w:eastAsia="標楷體" w:hAnsi="標楷體"/>
              </w:rPr>
            </w:pPr>
          </w:p>
        </w:tc>
        <w:tc>
          <w:tcPr>
            <w:tcW w:w="4492" w:type="dxa"/>
            <w:gridSpan w:val="2"/>
          </w:tcPr>
          <w:p w:rsidR="00AC3A5D" w:rsidRPr="00AC3A5D" w:rsidRDefault="00AC3A5D" w:rsidP="00951F30">
            <w:pPr>
              <w:jc w:val="center"/>
              <w:rPr>
                <w:rFonts w:ascii="標楷體" w:eastAsia="標楷體" w:hAnsi="標楷體"/>
              </w:rPr>
            </w:pPr>
            <w:r w:rsidRPr="00AC3A5D">
              <w:rPr>
                <w:rFonts w:ascii="標楷體" w:eastAsia="標楷體" w:hAnsi="標楷體" w:hint="eastAsia"/>
              </w:rPr>
              <w:t>彈性課程</w:t>
            </w:r>
          </w:p>
        </w:tc>
      </w:tr>
      <w:tr w:rsidR="009F4EAF" w:rsidRPr="00AC3A5D" w:rsidTr="0094274B">
        <w:trPr>
          <w:jc w:val="center"/>
        </w:trPr>
        <w:tc>
          <w:tcPr>
            <w:tcW w:w="959" w:type="dxa"/>
          </w:tcPr>
          <w:p w:rsidR="009F4EAF" w:rsidRPr="00AC3A5D" w:rsidRDefault="009F4EAF" w:rsidP="00951F30">
            <w:pPr>
              <w:jc w:val="center"/>
              <w:rPr>
                <w:rFonts w:ascii="標楷體" w:eastAsia="標楷體" w:hAnsi="標楷體"/>
              </w:rPr>
            </w:pPr>
            <w:r w:rsidRPr="00AC3A5D">
              <w:rPr>
                <w:rFonts w:ascii="標楷體" w:eastAsia="標楷體" w:hAnsi="標楷體" w:hint="eastAsia"/>
              </w:rPr>
              <w:t>國一</w:t>
            </w:r>
          </w:p>
        </w:tc>
        <w:tc>
          <w:tcPr>
            <w:tcW w:w="1941" w:type="dxa"/>
          </w:tcPr>
          <w:p w:rsidR="009F4EAF" w:rsidRPr="00AC3A5D" w:rsidRDefault="009F4EAF" w:rsidP="00951F30">
            <w:pPr>
              <w:jc w:val="center"/>
              <w:rPr>
                <w:rFonts w:ascii="標楷體" w:eastAsia="標楷體" w:hAnsi="標楷體"/>
              </w:rPr>
            </w:pPr>
            <w:r w:rsidRPr="00AC3A5D">
              <w:rPr>
                <w:rFonts w:ascii="標楷體" w:eastAsia="標楷體" w:hAnsi="標楷體" w:hint="eastAsia"/>
              </w:rPr>
              <w:t>生命教育</w:t>
            </w:r>
          </w:p>
        </w:tc>
        <w:tc>
          <w:tcPr>
            <w:tcW w:w="2551" w:type="dxa"/>
          </w:tcPr>
          <w:p w:rsidR="009F4EAF" w:rsidRPr="00AC3A5D" w:rsidRDefault="009F4EAF" w:rsidP="00951F30">
            <w:pPr>
              <w:jc w:val="center"/>
              <w:rPr>
                <w:rFonts w:ascii="標楷體" w:eastAsia="標楷體" w:hAnsi="標楷體"/>
              </w:rPr>
            </w:pPr>
          </w:p>
        </w:tc>
      </w:tr>
      <w:tr w:rsidR="009F4EAF" w:rsidRPr="00AC3A5D" w:rsidTr="0094274B">
        <w:trPr>
          <w:jc w:val="center"/>
        </w:trPr>
        <w:tc>
          <w:tcPr>
            <w:tcW w:w="959" w:type="dxa"/>
          </w:tcPr>
          <w:p w:rsidR="009F4EAF" w:rsidRPr="00AC3A5D" w:rsidRDefault="009F4EAF" w:rsidP="00951F30">
            <w:pPr>
              <w:jc w:val="center"/>
              <w:rPr>
                <w:rFonts w:ascii="標楷體" w:eastAsia="標楷體" w:hAnsi="標楷體"/>
              </w:rPr>
            </w:pPr>
            <w:r w:rsidRPr="00AC3A5D">
              <w:rPr>
                <w:rFonts w:ascii="標楷體" w:eastAsia="標楷體" w:hAnsi="標楷體" w:hint="eastAsia"/>
              </w:rPr>
              <w:t>國二</w:t>
            </w:r>
          </w:p>
        </w:tc>
        <w:tc>
          <w:tcPr>
            <w:tcW w:w="1941" w:type="dxa"/>
          </w:tcPr>
          <w:p w:rsidR="009F4EAF" w:rsidRPr="00AC3A5D" w:rsidRDefault="009F4EAF" w:rsidP="00951F30">
            <w:pPr>
              <w:jc w:val="center"/>
              <w:rPr>
                <w:rFonts w:ascii="標楷體" w:eastAsia="標楷體" w:hAnsi="標楷體"/>
              </w:rPr>
            </w:pPr>
            <w:r w:rsidRPr="00AC3A5D">
              <w:rPr>
                <w:rFonts w:ascii="標楷體" w:eastAsia="標楷體" w:hAnsi="標楷體" w:hint="eastAsia"/>
              </w:rPr>
              <w:t>生命教育</w:t>
            </w:r>
          </w:p>
        </w:tc>
        <w:tc>
          <w:tcPr>
            <w:tcW w:w="2551" w:type="dxa"/>
          </w:tcPr>
          <w:p w:rsidR="009F4EAF" w:rsidRPr="00AC3A5D" w:rsidRDefault="009F4EAF" w:rsidP="00951F30">
            <w:pPr>
              <w:jc w:val="center"/>
              <w:rPr>
                <w:rFonts w:ascii="標楷體" w:eastAsia="標楷體" w:hAnsi="標楷體"/>
              </w:rPr>
            </w:pPr>
            <w:r w:rsidRPr="00AC3A5D">
              <w:rPr>
                <w:rFonts w:ascii="標楷體" w:eastAsia="標楷體" w:hAnsi="標楷體" w:hint="eastAsia"/>
              </w:rPr>
              <w:t>數學演算</w:t>
            </w:r>
          </w:p>
        </w:tc>
      </w:tr>
      <w:tr w:rsidR="009F4EAF" w:rsidRPr="00AC3A5D" w:rsidTr="0094274B">
        <w:trPr>
          <w:jc w:val="center"/>
        </w:trPr>
        <w:tc>
          <w:tcPr>
            <w:tcW w:w="959" w:type="dxa"/>
          </w:tcPr>
          <w:p w:rsidR="009F4EAF" w:rsidRPr="00AC3A5D" w:rsidRDefault="009F4EAF" w:rsidP="00951F30">
            <w:pPr>
              <w:jc w:val="center"/>
              <w:rPr>
                <w:rFonts w:ascii="標楷體" w:eastAsia="標楷體" w:hAnsi="標楷體"/>
              </w:rPr>
            </w:pPr>
            <w:r w:rsidRPr="00AC3A5D">
              <w:rPr>
                <w:rFonts w:ascii="標楷體" w:eastAsia="標楷體" w:hAnsi="標楷體" w:hint="eastAsia"/>
              </w:rPr>
              <w:t>國三</w:t>
            </w:r>
          </w:p>
        </w:tc>
        <w:tc>
          <w:tcPr>
            <w:tcW w:w="1941" w:type="dxa"/>
          </w:tcPr>
          <w:p w:rsidR="009F4EAF" w:rsidRPr="00AC3A5D" w:rsidRDefault="009F4EAF" w:rsidP="00951F30">
            <w:pPr>
              <w:jc w:val="center"/>
              <w:rPr>
                <w:rFonts w:ascii="標楷體" w:eastAsia="標楷體" w:hAnsi="標楷體"/>
              </w:rPr>
            </w:pPr>
            <w:r w:rsidRPr="00AC3A5D">
              <w:rPr>
                <w:rFonts w:ascii="標楷體" w:eastAsia="標楷體" w:hAnsi="標楷體" w:hint="eastAsia"/>
              </w:rPr>
              <w:t>生命教育</w:t>
            </w:r>
          </w:p>
        </w:tc>
        <w:tc>
          <w:tcPr>
            <w:tcW w:w="2551" w:type="dxa"/>
          </w:tcPr>
          <w:p w:rsidR="009F4EAF" w:rsidRPr="00AC3A5D" w:rsidRDefault="009F4EAF" w:rsidP="00951F30">
            <w:pPr>
              <w:jc w:val="center"/>
              <w:rPr>
                <w:rFonts w:ascii="標楷體" w:eastAsia="標楷體" w:hAnsi="標楷體"/>
              </w:rPr>
            </w:pPr>
            <w:r>
              <w:rPr>
                <w:rFonts w:ascii="標楷體" w:eastAsia="標楷體" w:hAnsi="標楷體" w:hint="eastAsia"/>
              </w:rPr>
              <w:t>英文會話</w:t>
            </w:r>
          </w:p>
        </w:tc>
      </w:tr>
    </w:tbl>
    <w:p w:rsidR="00AC3A5D" w:rsidRPr="00AC3A5D" w:rsidRDefault="00AC3A5D" w:rsidP="00951F30">
      <w:pPr>
        <w:rPr>
          <w:rFonts w:ascii="標楷體" w:eastAsia="標楷體" w:hAnsi="標楷體"/>
          <w:lang w:bidi="zh-TW"/>
        </w:rPr>
      </w:pPr>
    </w:p>
    <w:p w:rsidR="00F30A2E" w:rsidRPr="00F30A2E" w:rsidRDefault="00F30A2E" w:rsidP="00DF288A">
      <w:pPr>
        <w:spacing w:line="420" w:lineRule="exact"/>
        <w:ind w:leftChars="400" w:left="960"/>
        <w:rPr>
          <w:rFonts w:ascii="標楷體" w:eastAsia="標楷體" w:hAnsi="標楷體" w:cs="Times New Roman"/>
          <w:szCs w:val="24"/>
        </w:rPr>
      </w:pPr>
      <w:r>
        <w:rPr>
          <w:rFonts w:ascii="標楷體" w:eastAsia="標楷體" w:hAnsi="標楷體" w:hint="eastAsia"/>
          <w:lang w:bidi="zh-TW"/>
        </w:rPr>
        <w:t xml:space="preserve"> </w:t>
      </w:r>
      <w:r w:rsidRPr="00F30A2E">
        <w:rPr>
          <w:rFonts w:ascii="標楷體" w:eastAsia="標楷體" w:hAnsi="標楷體" w:cs="Times New Roman" w:hint="eastAsia"/>
          <w:szCs w:val="24"/>
        </w:rPr>
        <w:t>二</w:t>
      </w:r>
      <w:r w:rsidRPr="00F30A2E">
        <w:rPr>
          <w:rFonts w:ascii="新細明體" w:eastAsia="新細明體" w:hAnsi="新細明體" w:cs="Times New Roman" w:hint="eastAsia"/>
          <w:szCs w:val="24"/>
        </w:rPr>
        <w:t>、</w:t>
      </w:r>
      <w:r w:rsidRPr="00F30A2E">
        <w:rPr>
          <w:rFonts w:ascii="標楷體" w:eastAsia="標楷體" w:hAnsi="標楷體" w:cs="Times New Roman" w:hint="eastAsia"/>
          <w:szCs w:val="24"/>
        </w:rPr>
        <w:t>本校</w:t>
      </w:r>
      <w:r w:rsidR="00EE4368">
        <w:rPr>
          <w:rFonts w:ascii="標楷體" w:eastAsia="標楷體" w:hAnsi="標楷體" w:cs="Times New Roman" w:hint="eastAsia"/>
          <w:szCs w:val="24"/>
        </w:rPr>
        <w:t>111</w:t>
      </w:r>
      <w:r w:rsidR="00D43E77">
        <w:rPr>
          <w:rFonts w:ascii="標楷體" w:eastAsia="標楷體" w:hAnsi="標楷體" w:cs="Times New Roman" w:hint="eastAsia"/>
          <w:szCs w:val="24"/>
        </w:rPr>
        <w:t>學年度特色課程實施須仍</w:t>
      </w:r>
      <w:r w:rsidRPr="00F30A2E">
        <w:rPr>
          <w:rFonts w:ascii="標楷體" w:eastAsia="標楷體" w:hAnsi="標楷體" w:cs="Times New Roman" w:hint="eastAsia"/>
          <w:szCs w:val="24"/>
        </w:rPr>
        <w:t>為</w:t>
      </w:r>
      <w:r w:rsidR="00D43E77">
        <w:rPr>
          <w:rFonts w:ascii="標楷體" w:eastAsia="標楷體" w:hAnsi="標楷體" w:cs="Times New Roman" w:hint="eastAsia"/>
          <w:szCs w:val="24"/>
        </w:rPr>
        <w:t>生命教育、數學演算、</w:t>
      </w:r>
      <w:r w:rsidR="00380750">
        <w:rPr>
          <w:rFonts w:ascii="標楷體" w:eastAsia="標楷體" w:hAnsi="標楷體" w:cs="Times New Roman" w:hint="eastAsia"/>
          <w:szCs w:val="24"/>
        </w:rPr>
        <w:t>英文</w:t>
      </w:r>
      <w:r w:rsidR="00817EF9">
        <w:rPr>
          <w:rFonts w:ascii="標楷體" w:eastAsia="標楷體" w:hAnsi="標楷體" w:cs="Times New Roman" w:hint="eastAsia"/>
          <w:szCs w:val="24"/>
        </w:rPr>
        <w:t>會話。</w:t>
      </w:r>
    </w:p>
    <w:p w:rsidR="00F96D96" w:rsidRDefault="00CE42FB" w:rsidP="00CE42FB">
      <w:pPr>
        <w:ind w:leftChars="400" w:left="960"/>
        <w:rPr>
          <w:rFonts w:ascii="標楷體" w:eastAsia="標楷體" w:hAnsi="標楷體" w:cs="Times New Roman" w:hint="eastAsia"/>
          <w:szCs w:val="24"/>
        </w:rPr>
      </w:pPr>
      <w:r>
        <w:rPr>
          <w:rFonts w:ascii="標楷體" w:eastAsia="標楷體" w:hAnsi="標楷體" w:cs="Times New Roman" w:hint="eastAsia"/>
          <w:szCs w:val="24"/>
        </w:rPr>
        <w:t xml:space="preserve"> </w:t>
      </w:r>
      <w:r w:rsidR="00F30A2E" w:rsidRPr="00F30A2E">
        <w:rPr>
          <w:rFonts w:ascii="標楷體" w:eastAsia="標楷體" w:hAnsi="標楷體" w:cs="Times New Roman" w:hint="eastAsia"/>
          <w:szCs w:val="24"/>
        </w:rPr>
        <w:t>三</w:t>
      </w:r>
      <w:r w:rsidR="00F30A2E" w:rsidRPr="00F30A2E">
        <w:rPr>
          <w:rFonts w:ascii="新細明體" w:eastAsia="新細明體" w:hAnsi="新細明體" w:cs="Times New Roman" w:hint="eastAsia"/>
          <w:szCs w:val="24"/>
        </w:rPr>
        <w:t>、</w:t>
      </w:r>
      <w:r w:rsidR="00F30A2E" w:rsidRPr="00F30A2E">
        <w:rPr>
          <w:rFonts w:ascii="標楷體" w:eastAsia="標楷體" w:hAnsi="標楷體" w:cs="Times New Roman" w:hint="eastAsia"/>
          <w:szCs w:val="24"/>
        </w:rPr>
        <w:t>本學年度彈性學習課程/彈性學習節數及特色課程實施修正意見，應納入下學年課程計</w:t>
      </w:r>
    </w:p>
    <w:p w:rsidR="00AC3A5D" w:rsidRDefault="00F96D96" w:rsidP="00CE42FB">
      <w:pPr>
        <w:ind w:leftChars="400" w:left="960"/>
        <w:rPr>
          <w:rFonts w:ascii="標楷體" w:eastAsia="標楷體" w:hAnsi="標楷體" w:cs="Times New Roman"/>
          <w:szCs w:val="24"/>
        </w:rPr>
      </w:pPr>
      <w:r>
        <w:rPr>
          <w:rFonts w:ascii="標楷體" w:eastAsia="標楷體" w:hAnsi="標楷體" w:cs="Times New Roman" w:hint="eastAsia"/>
          <w:szCs w:val="24"/>
        </w:rPr>
        <w:t xml:space="preserve">    </w:t>
      </w:r>
      <w:r w:rsidR="00F30A2E" w:rsidRPr="00F30A2E">
        <w:rPr>
          <w:rFonts w:ascii="標楷體" w:eastAsia="標楷體" w:hAnsi="標楷體" w:cs="Times New Roman" w:hint="eastAsia"/>
          <w:szCs w:val="24"/>
        </w:rPr>
        <w:t>畫特色課程進行規劃調整</w:t>
      </w:r>
      <w:r w:rsidR="00F30A2E">
        <w:rPr>
          <w:rFonts w:ascii="標楷體" w:eastAsia="標楷體" w:hAnsi="標楷體" w:cs="Times New Roman" w:hint="eastAsia"/>
          <w:szCs w:val="24"/>
        </w:rPr>
        <w:t>。</w:t>
      </w:r>
    </w:p>
    <w:p w:rsidR="00F30A2E" w:rsidRPr="00AC3A5D" w:rsidRDefault="00F30A2E" w:rsidP="00F30A2E">
      <w:pPr>
        <w:rPr>
          <w:rFonts w:ascii="標楷體" w:eastAsia="標楷體" w:hAnsi="標楷體"/>
          <w:lang w:bidi="zh-TW"/>
        </w:rPr>
      </w:pPr>
    </w:p>
    <w:p w:rsidR="00AC3A5D" w:rsidRPr="00AC3A5D" w:rsidRDefault="00AC3A5D" w:rsidP="00AC3A5D">
      <w:pPr>
        <w:rPr>
          <w:rFonts w:ascii="標楷體" w:eastAsia="標楷體" w:hAnsi="標楷體"/>
        </w:rPr>
      </w:pPr>
      <w:r w:rsidRPr="00AC3A5D">
        <w:rPr>
          <w:rFonts w:ascii="標楷體" w:eastAsia="標楷體" w:hAnsi="標楷體" w:hint="eastAsia"/>
        </w:rPr>
        <w:t>八、臨時動議：無</w:t>
      </w:r>
    </w:p>
    <w:p w:rsidR="00AC3A5D" w:rsidRPr="00AC3A5D" w:rsidRDefault="00AC3A5D" w:rsidP="00AC3A5D">
      <w:pPr>
        <w:rPr>
          <w:rFonts w:ascii="標楷體" w:eastAsia="標楷體" w:hAnsi="標楷體"/>
        </w:rPr>
      </w:pPr>
      <w:r w:rsidRPr="00AC3A5D">
        <w:rPr>
          <w:rFonts w:ascii="標楷體" w:eastAsia="標楷體" w:hAnsi="標楷體" w:hint="eastAsia"/>
        </w:rPr>
        <w:t>九、散 會</w:t>
      </w:r>
    </w:p>
    <w:p w:rsidR="00AC3A5D" w:rsidRPr="00AC3A5D" w:rsidRDefault="00AC3A5D" w:rsidP="00AC3A5D">
      <w:pPr>
        <w:rPr>
          <w:rFonts w:ascii="標楷體" w:eastAsia="標楷體" w:hAnsi="標楷體"/>
        </w:rPr>
      </w:pPr>
    </w:p>
    <w:p w:rsidR="00AC3A5D" w:rsidRPr="00AC3A5D" w:rsidRDefault="00AC3A5D" w:rsidP="00AC3A5D">
      <w:pPr>
        <w:rPr>
          <w:rFonts w:ascii="標楷體" w:eastAsia="標楷體" w:hAnsi="標楷體"/>
          <w:b/>
        </w:rPr>
      </w:pPr>
      <w:r w:rsidRPr="00AC3A5D">
        <w:rPr>
          <w:rFonts w:ascii="標楷體" w:eastAsia="標楷體" w:hAnsi="標楷體" w:hint="eastAsia"/>
          <w:b/>
        </w:rPr>
        <w:t>紀 錄：</w:t>
      </w:r>
    </w:p>
    <w:p w:rsidR="00AC3A5D" w:rsidRPr="00AC3A5D" w:rsidRDefault="00AC3A5D" w:rsidP="00AC3A5D">
      <w:pPr>
        <w:rPr>
          <w:rFonts w:ascii="標楷體" w:eastAsia="標楷體" w:hAnsi="標楷體"/>
          <w:b/>
        </w:rPr>
      </w:pPr>
    </w:p>
    <w:p w:rsidR="00AC3A5D" w:rsidRPr="00AC3A5D" w:rsidRDefault="00AC3A5D" w:rsidP="00AC3A5D">
      <w:pPr>
        <w:rPr>
          <w:rFonts w:ascii="標楷體" w:eastAsia="標楷體" w:hAnsi="標楷體"/>
          <w:b/>
        </w:rPr>
      </w:pPr>
    </w:p>
    <w:p w:rsidR="007E1FBF" w:rsidRPr="00F30A2E" w:rsidRDefault="00AC3A5D" w:rsidP="00AC3A5D">
      <w:pPr>
        <w:rPr>
          <w:rFonts w:ascii="標楷體" w:eastAsia="標楷體" w:hAnsi="標楷體"/>
          <w:b/>
        </w:rPr>
      </w:pPr>
      <w:r w:rsidRPr="00AC3A5D">
        <w:rPr>
          <w:rFonts w:ascii="標楷體" w:eastAsia="標楷體" w:hAnsi="標楷體" w:hint="eastAsia"/>
          <w:b/>
        </w:rPr>
        <w:t xml:space="preserve">教學組長：        </w:t>
      </w:r>
      <w:r w:rsidR="00B83FB8">
        <w:rPr>
          <w:rFonts w:ascii="標楷體" w:eastAsia="標楷體" w:hAnsi="標楷體" w:hint="eastAsia"/>
          <w:b/>
        </w:rPr>
        <w:t xml:space="preserve">   </w:t>
      </w:r>
      <w:r w:rsidRPr="00AC3A5D">
        <w:rPr>
          <w:rFonts w:ascii="標楷體" w:eastAsia="標楷體" w:hAnsi="標楷體" w:hint="eastAsia"/>
          <w:b/>
        </w:rPr>
        <w:t xml:space="preserve">        教務主任：       </w:t>
      </w:r>
      <w:r w:rsidR="00B83FB8">
        <w:rPr>
          <w:rFonts w:ascii="標楷體" w:eastAsia="標楷體" w:hAnsi="標楷體" w:hint="eastAsia"/>
          <w:b/>
        </w:rPr>
        <w:t xml:space="preserve">              校長：</w:t>
      </w:r>
      <w:r w:rsidRPr="00AC3A5D">
        <w:rPr>
          <w:rFonts w:ascii="標楷體" w:eastAsia="標楷體" w:hAnsi="標楷體" w:hint="eastAsia"/>
          <w:b/>
        </w:rPr>
        <w:t xml:space="preserve">   </w:t>
      </w:r>
    </w:p>
    <w:p w:rsidR="00AC3A5D" w:rsidRPr="00AC3A5D" w:rsidRDefault="00AC3A5D" w:rsidP="00AC3A5D">
      <w:pPr>
        <w:sectPr w:rsidR="00AC3A5D" w:rsidRPr="00AC3A5D" w:rsidSect="00DE0337">
          <w:footerReference w:type="default" r:id="rId9"/>
          <w:pgSz w:w="11910" w:h="16840"/>
          <w:pgMar w:top="720" w:right="720" w:bottom="720" w:left="720" w:header="0" w:footer="1018" w:gutter="0"/>
          <w:pgNumType w:start="1"/>
          <w:cols w:space="720"/>
          <w:docGrid w:linePitch="326"/>
        </w:sectPr>
      </w:pPr>
      <w:r w:rsidRPr="00AC3A5D">
        <w:rPr>
          <w:rFonts w:ascii="標楷體" w:eastAsia="標楷體" w:hAnsi="標楷體" w:hint="eastAsia"/>
          <w:b/>
        </w:rPr>
        <w:t xml:space="preserve">     </w:t>
      </w:r>
      <w:r w:rsidR="00F30A2E">
        <w:rPr>
          <w:rFonts w:hint="eastAsia"/>
          <w:b/>
        </w:rPr>
        <w:t xml:space="preserve"> </w:t>
      </w:r>
    </w:p>
    <w:p w:rsidR="003278E7" w:rsidRPr="00D53653" w:rsidRDefault="003278E7"/>
    <w:sectPr w:rsidR="003278E7" w:rsidRPr="00D53653" w:rsidSect="00AC3A5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74" w:rsidRDefault="007B5F74" w:rsidP="008517C0">
      <w:r>
        <w:separator/>
      </w:r>
    </w:p>
  </w:endnote>
  <w:endnote w:type="continuationSeparator" w:id="0">
    <w:p w:rsidR="007B5F74" w:rsidRDefault="007B5F74" w:rsidP="0085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210426"/>
      <w:docPartObj>
        <w:docPartGallery w:val="Page Numbers (Bottom of Page)"/>
        <w:docPartUnique/>
      </w:docPartObj>
    </w:sdtPr>
    <w:sdtEndPr/>
    <w:sdtContent>
      <w:p w:rsidR="008517C0" w:rsidRDefault="00A61B79" w:rsidP="00A61B79">
        <w:pPr>
          <w:pStyle w:val="a6"/>
          <w:tabs>
            <w:tab w:val="left" w:pos="3831"/>
            <w:tab w:val="center" w:pos="5235"/>
          </w:tabs>
        </w:pPr>
        <w:r>
          <w:tab/>
        </w:r>
        <w:r>
          <w:tab/>
        </w:r>
        <w:r>
          <w:tab/>
        </w:r>
        <w:r w:rsidR="008517C0">
          <w:fldChar w:fldCharType="begin"/>
        </w:r>
        <w:r w:rsidR="008517C0">
          <w:instrText>PAGE   \* MERGEFORMAT</w:instrText>
        </w:r>
        <w:r w:rsidR="008517C0">
          <w:fldChar w:fldCharType="separate"/>
        </w:r>
        <w:r w:rsidR="007B5F74" w:rsidRPr="007B5F74">
          <w:rPr>
            <w:noProof/>
            <w:lang w:val="zh-TW"/>
          </w:rPr>
          <w:t>1</w:t>
        </w:r>
        <w:r w:rsidR="008517C0">
          <w:fldChar w:fldCharType="end"/>
        </w:r>
      </w:p>
    </w:sdtContent>
  </w:sdt>
  <w:p w:rsidR="00903D75" w:rsidRDefault="007B5F74">
    <w:pPr>
      <w:pStyle w:val="a4"/>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74" w:rsidRDefault="007B5F74" w:rsidP="008517C0">
      <w:r>
        <w:separator/>
      </w:r>
    </w:p>
  </w:footnote>
  <w:footnote w:type="continuationSeparator" w:id="0">
    <w:p w:rsidR="007B5F74" w:rsidRDefault="007B5F74" w:rsidP="00851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423F"/>
    <w:multiLevelType w:val="hybridMultilevel"/>
    <w:tmpl w:val="72F6C8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007C56"/>
    <w:multiLevelType w:val="hybridMultilevel"/>
    <w:tmpl w:val="E6E0AAB4"/>
    <w:lvl w:ilvl="0" w:tplc="8298735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nsid w:val="0EA03281"/>
    <w:multiLevelType w:val="hybridMultilevel"/>
    <w:tmpl w:val="7D4E85C0"/>
    <w:lvl w:ilvl="0" w:tplc="12FCB162">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nsid w:val="13804BC2"/>
    <w:multiLevelType w:val="hybridMultilevel"/>
    <w:tmpl w:val="632AD99C"/>
    <w:lvl w:ilvl="0" w:tplc="D2B4EF5C">
      <w:start w:val="2"/>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nsid w:val="15411A18"/>
    <w:multiLevelType w:val="hybridMultilevel"/>
    <w:tmpl w:val="6D62BB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6D5762"/>
    <w:multiLevelType w:val="hybridMultilevel"/>
    <w:tmpl w:val="859AF7CA"/>
    <w:lvl w:ilvl="0" w:tplc="75CA5334">
      <w:start w:val="1"/>
      <w:numFmt w:val="upperLetter"/>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6">
    <w:nsid w:val="34D209D2"/>
    <w:multiLevelType w:val="hybridMultilevel"/>
    <w:tmpl w:val="AF865F14"/>
    <w:lvl w:ilvl="0" w:tplc="F1F86CDC">
      <w:start w:val="2"/>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462703CD"/>
    <w:multiLevelType w:val="hybridMultilevel"/>
    <w:tmpl w:val="4F2EF6AC"/>
    <w:lvl w:ilvl="0" w:tplc="3EB403E8">
      <w:start w:val="1"/>
      <w:numFmt w:val="upperLetter"/>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8">
    <w:nsid w:val="46E33BE3"/>
    <w:multiLevelType w:val="hybridMultilevel"/>
    <w:tmpl w:val="2E943038"/>
    <w:lvl w:ilvl="0" w:tplc="5AA4BBD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53A582C"/>
    <w:multiLevelType w:val="hybridMultilevel"/>
    <w:tmpl w:val="AE580064"/>
    <w:lvl w:ilvl="0" w:tplc="E15C344C">
      <w:start w:val="1"/>
      <w:numFmt w:val="upperLetter"/>
      <w:lvlText w:val="(%1)"/>
      <w:lvlJc w:val="left"/>
      <w:pPr>
        <w:ind w:left="121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7314494"/>
    <w:multiLevelType w:val="hybridMultilevel"/>
    <w:tmpl w:val="CB60C98A"/>
    <w:lvl w:ilvl="0" w:tplc="946C728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E82638F"/>
    <w:multiLevelType w:val="hybridMultilevel"/>
    <w:tmpl w:val="02ACD06C"/>
    <w:lvl w:ilvl="0" w:tplc="DE447D0E">
      <w:start w:val="2"/>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nsid w:val="6E684A2B"/>
    <w:multiLevelType w:val="hybridMultilevel"/>
    <w:tmpl w:val="2BA23EA4"/>
    <w:lvl w:ilvl="0" w:tplc="E474CB9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EE221FA"/>
    <w:multiLevelType w:val="hybridMultilevel"/>
    <w:tmpl w:val="CF104E86"/>
    <w:lvl w:ilvl="0" w:tplc="80A6C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42C065E"/>
    <w:multiLevelType w:val="hybridMultilevel"/>
    <w:tmpl w:val="89DA11AA"/>
    <w:lvl w:ilvl="0" w:tplc="E27AF1D8">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5">
    <w:nsid w:val="75C432CD"/>
    <w:multiLevelType w:val="hybridMultilevel"/>
    <w:tmpl w:val="62B63804"/>
    <w:lvl w:ilvl="0" w:tplc="5ED44DA6">
      <w:start w:val="1"/>
      <w:numFmt w:val="upperLetter"/>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4"/>
  </w:num>
  <w:num w:numId="2">
    <w:abstractNumId w:val="10"/>
  </w:num>
  <w:num w:numId="3">
    <w:abstractNumId w:val="2"/>
  </w:num>
  <w:num w:numId="4">
    <w:abstractNumId w:val="13"/>
  </w:num>
  <w:num w:numId="5">
    <w:abstractNumId w:val="8"/>
  </w:num>
  <w:num w:numId="6">
    <w:abstractNumId w:val="6"/>
  </w:num>
  <w:num w:numId="7">
    <w:abstractNumId w:val="12"/>
  </w:num>
  <w:num w:numId="8">
    <w:abstractNumId w:val="11"/>
  </w:num>
  <w:num w:numId="9">
    <w:abstractNumId w:val="1"/>
  </w:num>
  <w:num w:numId="10">
    <w:abstractNumId w:val="3"/>
  </w:num>
  <w:num w:numId="11">
    <w:abstractNumId w:val="14"/>
  </w:num>
  <w:num w:numId="12">
    <w:abstractNumId w:val="15"/>
  </w:num>
  <w:num w:numId="13">
    <w:abstractNumId w:val="9"/>
  </w:num>
  <w:num w:numId="14">
    <w:abstractNumId w:val="7"/>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5D"/>
    <w:rsid w:val="000007BF"/>
    <w:rsid w:val="0002139A"/>
    <w:rsid w:val="0003145C"/>
    <w:rsid w:val="000513EE"/>
    <w:rsid w:val="00067AA6"/>
    <w:rsid w:val="00070B86"/>
    <w:rsid w:val="000956BD"/>
    <w:rsid w:val="000C1F14"/>
    <w:rsid w:val="000D41B4"/>
    <w:rsid w:val="000E65C7"/>
    <w:rsid w:val="000F2061"/>
    <w:rsid w:val="00120E7B"/>
    <w:rsid w:val="00194E49"/>
    <w:rsid w:val="001A3E68"/>
    <w:rsid w:val="001A5F49"/>
    <w:rsid w:val="001B2FAD"/>
    <w:rsid w:val="001B3844"/>
    <w:rsid w:val="001C0513"/>
    <w:rsid w:val="001C121F"/>
    <w:rsid w:val="001C5A4F"/>
    <w:rsid w:val="00210832"/>
    <w:rsid w:val="002478BB"/>
    <w:rsid w:val="00260247"/>
    <w:rsid w:val="002650E7"/>
    <w:rsid w:val="00265769"/>
    <w:rsid w:val="00283739"/>
    <w:rsid w:val="00292EBD"/>
    <w:rsid w:val="002B4CFC"/>
    <w:rsid w:val="002B6E91"/>
    <w:rsid w:val="002E02C4"/>
    <w:rsid w:val="002F0CBC"/>
    <w:rsid w:val="003278E7"/>
    <w:rsid w:val="00334412"/>
    <w:rsid w:val="00337D3F"/>
    <w:rsid w:val="0034302B"/>
    <w:rsid w:val="00355CCE"/>
    <w:rsid w:val="00380750"/>
    <w:rsid w:val="00382296"/>
    <w:rsid w:val="003849E3"/>
    <w:rsid w:val="00394199"/>
    <w:rsid w:val="003A4635"/>
    <w:rsid w:val="003D3385"/>
    <w:rsid w:val="003E7E9E"/>
    <w:rsid w:val="003F343A"/>
    <w:rsid w:val="0040555C"/>
    <w:rsid w:val="00415E01"/>
    <w:rsid w:val="00443397"/>
    <w:rsid w:val="004758AA"/>
    <w:rsid w:val="00492025"/>
    <w:rsid w:val="004A2239"/>
    <w:rsid w:val="004B52CF"/>
    <w:rsid w:val="004C6BB9"/>
    <w:rsid w:val="004D49D3"/>
    <w:rsid w:val="004E46E3"/>
    <w:rsid w:val="004F0E4C"/>
    <w:rsid w:val="0051501E"/>
    <w:rsid w:val="005211A4"/>
    <w:rsid w:val="005319D9"/>
    <w:rsid w:val="005906CF"/>
    <w:rsid w:val="005A4825"/>
    <w:rsid w:val="005F0446"/>
    <w:rsid w:val="005F532C"/>
    <w:rsid w:val="00605750"/>
    <w:rsid w:val="006315D3"/>
    <w:rsid w:val="006841FF"/>
    <w:rsid w:val="006878E5"/>
    <w:rsid w:val="006A3C60"/>
    <w:rsid w:val="006B0F5A"/>
    <w:rsid w:val="006B6D92"/>
    <w:rsid w:val="006C2BAA"/>
    <w:rsid w:val="006D6E9F"/>
    <w:rsid w:val="006E3420"/>
    <w:rsid w:val="00725FDB"/>
    <w:rsid w:val="007430FD"/>
    <w:rsid w:val="00760DB8"/>
    <w:rsid w:val="00762F85"/>
    <w:rsid w:val="00785BDB"/>
    <w:rsid w:val="007932CA"/>
    <w:rsid w:val="007A65CC"/>
    <w:rsid w:val="007B5F74"/>
    <w:rsid w:val="007D2345"/>
    <w:rsid w:val="007E1FBF"/>
    <w:rsid w:val="007E7BB4"/>
    <w:rsid w:val="008073ED"/>
    <w:rsid w:val="00807C32"/>
    <w:rsid w:val="00814265"/>
    <w:rsid w:val="00817EF9"/>
    <w:rsid w:val="00840EF4"/>
    <w:rsid w:val="00842B5F"/>
    <w:rsid w:val="008517C0"/>
    <w:rsid w:val="00864BC6"/>
    <w:rsid w:val="00874A88"/>
    <w:rsid w:val="008B3ECB"/>
    <w:rsid w:val="008C0E9C"/>
    <w:rsid w:val="008D03F2"/>
    <w:rsid w:val="008E30F7"/>
    <w:rsid w:val="0094274B"/>
    <w:rsid w:val="00951F30"/>
    <w:rsid w:val="009563EF"/>
    <w:rsid w:val="0096377D"/>
    <w:rsid w:val="0096641A"/>
    <w:rsid w:val="0099658B"/>
    <w:rsid w:val="009D697C"/>
    <w:rsid w:val="009D7D5D"/>
    <w:rsid w:val="009E6E76"/>
    <w:rsid w:val="009F4EAF"/>
    <w:rsid w:val="009F5073"/>
    <w:rsid w:val="00A2363F"/>
    <w:rsid w:val="00A279E7"/>
    <w:rsid w:val="00A3004E"/>
    <w:rsid w:val="00A61B79"/>
    <w:rsid w:val="00A64170"/>
    <w:rsid w:val="00A65623"/>
    <w:rsid w:val="00A65F3E"/>
    <w:rsid w:val="00A76C10"/>
    <w:rsid w:val="00A83AEA"/>
    <w:rsid w:val="00A8426E"/>
    <w:rsid w:val="00A94566"/>
    <w:rsid w:val="00AC3A5D"/>
    <w:rsid w:val="00AF5397"/>
    <w:rsid w:val="00B071F6"/>
    <w:rsid w:val="00B12782"/>
    <w:rsid w:val="00B1355B"/>
    <w:rsid w:val="00B15281"/>
    <w:rsid w:val="00B31CB3"/>
    <w:rsid w:val="00B5270D"/>
    <w:rsid w:val="00B83FB8"/>
    <w:rsid w:val="00B90FBF"/>
    <w:rsid w:val="00BA4971"/>
    <w:rsid w:val="00BF24B5"/>
    <w:rsid w:val="00BF651D"/>
    <w:rsid w:val="00C065C9"/>
    <w:rsid w:val="00C10119"/>
    <w:rsid w:val="00C23D1B"/>
    <w:rsid w:val="00C54449"/>
    <w:rsid w:val="00C66220"/>
    <w:rsid w:val="00CA4C78"/>
    <w:rsid w:val="00CB5E15"/>
    <w:rsid w:val="00CD37AE"/>
    <w:rsid w:val="00CE42FB"/>
    <w:rsid w:val="00CF099E"/>
    <w:rsid w:val="00D12DC2"/>
    <w:rsid w:val="00D15939"/>
    <w:rsid w:val="00D26637"/>
    <w:rsid w:val="00D270E4"/>
    <w:rsid w:val="00D379A9"/>
    <w:rsid w:val="00D43E77"/>
    <w:rsid w:val="00D53653"/>
    <w:rsid w:val="00DF288A"/>
    <w:rsid w:val="00DF6050"/>
    <w:rsid w:val="00DF66C6"/>
    <w:rsid w:val="00E16C8B"/>
    <w:rsid w:val="00E4425D"/>
    <w:rsid w:val="00E50ED5"/>
    <w:rsid w:val="00E81175"/>
    <w:rsid w:val="00E97174"/>
    <w:rsid w:val="00EC4952"/>
    <w:rsid w:val="00EE4368"/>
    <w:rsid w:val="00EF6BC2"/>
    <w:rsid w:val="00F006AD"/>
    <w:rsid w:val="00F0298D"/>
    <w:rsid w:val="00F30A2E"/>
    <w:rsid w:val="00F422E3"/>
    <w:rsid w:val="00F47591"/>
    <w:rsid w:val="00F55AC3"/>
    <w:rsid w:val="00F60CBB"/>
    <w:rsid w:val="00F66F7D"/>
    <w:rsid w:val="00F746CA"/>
    <w:rsid w:val="00F96D96"/>
    <w:rsid w:val="00FB20FF"/>
    <w:rsid w:val="00FC5FA3"/>
    <w:rsid w:val="00FD62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semiHidden/>
    <w:unhideWhenUsed/>
    <w:rsid w:val="00AC3A5D"/>
    <w:pPr>
      <w:spacing w:after="120"/>
    </w:pPr>
    <w:rPr>
      <w:rFonts w:ascii="Times New Roman" w:eastAsia="新細明體" w:hAnsi="Times New Roman" w:cs="Times New Roman"/>
      <w:szCs w:val="24"/>
    </w:rPr>
  </w:style>
  <w:style w:type="character" w:customStyle="1" w:styleId="a5">
    <w:name w:val="本文 字元"/>
    <w:basedOn w:val="a0"/>
    <w:link w:val="a4"/>
    <w:uiPriority w:val="99"/>
    <w:semiHidden/>
    <w:rsid w:val="00AC3A5D"/>
    <w:rPr>
      <w:rFonts w:ascii="Times New Roman" w:eastAsia="新細明體" w:hAnsi="Times New Roman" w:cs="Times New Roman"/>
      <w:szCs w:val="24"/>
    </w:rPr>
  </w:style>
  <w:style w:type="paragraph" w:styleId="a6">
    <w:name w:val="footer"/>
    <w:basedOn w:val="a"/>
    <w:link w:val="a7"/>
    <w:uiPriority w:val="99"/>
    <w:unhideWhenUsed/>
    <w:rsid w:val="00AC3A5D"/>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0"/>
    <w:link w:val="a6"/>
    <w:uiPriority w:val="99"/>
    <w:rsid w:val="00AC3A5D"/>
    <w:rPr>
      <w:rFonts w:ascii="Times New Roman" w:eastAsia="新細明體" w:hAnsi="Times New Roman" w:cs="Times New Roman"/>
      <w:sz w:val="20"/>
      <w:szCs w:val="20"/>
    </w:rPr>
  </w:style>
  <w:style w:type="paragraph" w:styleId="a8">
    <w:name w:val="header"/>
    <w:basedOn w:val="a"/>
    <w:link w:val="a9"/>
    <w:uiPriority w:val="99"/>
    <w:unhideWhenUsed/>
    <w:rsid w:val="008517C0"/>
    <w:pPr>
      <w:tabs>
        <w:tab w:val="center" w:pos="4153"/>
        <w:tab w:val="right" w:pos="8306"/>
      </w:tabs>
      <w:snapToGrid w:val="0"/>
    </w:pPr>
    <w:rPr>
      <w:sz w:val="20"/>
      <w:szCs w:val="20"/>
    </w:rPr>
  </w:style>
  <w:style w:type="character" w:customStyle="1" w:styleId="a9">
    <w:name w:val="頁首 字元"/>
    <w:basedOn w:val="a0"/>
    <w:link w:val="a8"/>
    <w:uiPriority w:val="99"/>
    <w:rsid w:val="008517C0"/>
    <w:rPr>
      <w:sz w:val="20"/>
      <w:szCs w:val="20"/>
    </w:rPr>
  </w:style>
  <w:style w:type="paragraph" w:styleId="aa">
    <w:name w:val="List Paragraph"/>
    <w:basedOn w:val="a"/>
    <w:uiPriority w:val="34"/>
    <w:qFormat/>
    <w:rsid w:val="002E02C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semiHidden/>
    <w:unhideWhenUsed/>
    <w:rsid w:val="00AC3A5D"/>
    <w:pPr>
      <w:spacing w:after="120"/>
    </w:pPr>
    <w:rPr>
      <w:rFonts w:ascii="Times New Roman" w:eastAsia="新細明體" w:hAnsi="Times New Roman" w:cs="Times New Roman"/>
      <w:szCs w:val="24"/>
    </w:rPr>
  </w:style>
  <w:style w:type="character" w:customStyle="1" w:styleId="a5">
    <w:name w:val="本文 字元"/>
    <w:basedOn w:val="a0"/>
    <w:link w:val="a4"/>
    <w:uiPriority w:val="99"/>
    <w:semiHidden/>
    <w:rsid w:val="00AC3A5D"/>
    <w:rPr>
      <w:rFonts w:ascii="Times New Roman" w:eastAsia="新細明體" w:hAnsi="Times New Roman" w:cs="Times New Roman"/>
      <w:szCs w:val="24"/>
    </w:rPr>
  </w:style>
  <w:style w:type="paragraph" w:styleId="a6">
    <w:name w:val="footer"/>
    <w:basedOn w:val="a"/>
    <w:link w:val="a7"/>
    <w:uiPriority w:val="99"/>
    <w:unhideWhenUsed/>
    <w:rsid w:val="00AC3A5D"/>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0"/>
    <w:link w:val="a6"/>
    <w:uiPriority w:val="99"/>
    <w:rsid w:val="00AC3A5D"/>
    <w:rPr>
      <w:rFonts w:ascii="Times New Roman" w:eastAsia="新細明體" w:hAnsi="Times New Roman" w:cs="Times New Roman"/>
      <w:sz w:val="20"/>
      <w:szCs w:val="20"/>
    </w:rPr>
  </w:style>
  <w:style w:type="paragraph" w:styleId="a8">
    <w:name w:val="header"/>
    <w:basedOn w:val="a"/>
    <w:link w:val="a9"/>
    <w:uiPriority w:val="99"/>
    <w:unhideWhenUsed/>
    <w:rsid w:val="008517C0"/>
    <w:pPr>
      <w:tabs>
        <w:tab w:val="center" w:pos="4153"/>
        <w:tab w:val="right" w:pos="8306"/>
      </w:tabs>
      <w:snapToGrid w:val="0"/>
    </w:pPr>
    <w:rPr>
      <w:sz w:val="20"/>
      <w:szCs w:val="20"/>
    </w:rPr>
  </w:style>
  <w:style w:type="character" w:customStyle="1" w:styleId="a9">
    <w:name w:val="頁首 字元"/>
    <w:basedOn w:val="a0"/>
    <w:link w:val="a8"/>
    <w:uiPriority w:val="99"/>
    <w:rsid w:val="008517C0"/>
    <w:rPr>
      <w:sz w:val="20"/>
      <w:szCs w:val="20"/>
    </w:rPr>
  </w:style>
  <w:style w:type="paragraph" w:styleId="aa">
    <w:name w:val="List Paragraph"/>
    <w:basedOn w:val="a"/>
    <w:uiPriority w:val="34"/>
    <w:qFormat/>
    <w:rsid w:val="002E02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82E3-62E5-4342-B1CF-18FA661D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73</cp:revision>
  <dcterms:created xsi:type="dcterms:W3CDTF">2022-07-04T06:18:00Z</dcterms:created>
  <dcterms:modified xsi:type="dcterms:W3CDTF">2022-07-19T10:36:00Z</dcterms:modified>
</cp:coreProperties>
</file>